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6E5F8" w14:textId="77777777" w:rsidR="00407932" w:rsidRPr="008E1C9E" w:rsidRDefault="00407932" w:rsidP="7FBED54C">
      <w:pPr>
        <w:suppressAutoHyphens/>
        <w:jc w:val="center"/>
        <w:rPr>
          <w:rFonts w:ascii="Aptos" w:eastAsia="Aptos" w:hAnsi="Aptos" w:cs="Aptos"/>
          <w:sz w:val="22"/>
          <w:szCs w:val="22"/>
          <w:lang w:eastAsia="ar-SA"/>
        </w:rPr>
      </w:pPr>
      <w:r>
        <w:rPr>
          <w:noProof/>
        </w:rPr>
        <w:drawing>
          <wp:inline distT="0" distB="0" distL="0" distR="0" wp14:anchorId="4BF52F19" wp14:editId="3CD47744">
            <wp:extent cx="1484985" cy="1758535"/>
            <wp:effectExtent l="0" t="0" r="1270" b="0"/>
            <wp:docPr id="1" name="Image 1" descr="Une image contenant Police, texte, logo,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1484985" cy="1758535"/>
                    </a:xfrm>
                    <a:prstGeom prst="rect">
                      <a:avLst/>
                    </a:prstGeom>
                  </pic:spPr>
                </pic:pic>
              </a:graphicData>
            </a:graphic>
          </wp:inline>
        </w:drawing>
      </w:r>
    </w:p>
    <w:p w14:paraId="1F7126A0" w14:textId="77777777" w:rsidR="00407932" w:rsidRPr="008E1C9E" w:rsidRDefault="00407932" w:rsidP="7FBED54C">
      <w:pPr>
        <w:suppressAutoHyphens/>
        <w:jc w:val="both"/>
        <w:rPr>
          <w:rFonts w:ascii="Aptos" w:eastAsia="Aptos" w:hAnsi="Aptos" w:cs="Aptos"/>
          <w:sz w:val="22"/>
          <w:szCs w:val="22"/>
          <w:lang w:eastAsia="ar-SA"/>
        </w:rPr>
      </w:pPr>
    </w:p>
    <w:p w14:paraId="52E37F32" w14:textId="77777777" w:rsidR="00407932" w:rsidRPr="008E1C9E" w:rsidRDefault="00407932" w:rsidP="7FBED54C">
      <w:pPr>
        <w:suppressAutoHyphens/>
        <w:jc w:val="both"/>
        <w:rPr>
          <w:rFonts w:ascii="Aptos" w:eastAsia="Aptos" w:hAnsi="Aptos" w:cs="Aptos"/>
          <w:sz w:val="22"/>
          <w:szCs w:val="22"/>
        </w:rPr>
      </w:pPr>
    </w:p>
    <w:p w14:paraId="7C938E68" w14:textId="77777777" w:rsidR="00407932" w:rsidRPr="008E1C9E" w:rsidRDefault="00407932" w:rsidP="7FBED54C">
      <w:pPr>
        <w:suppressAutoHyphens/>
        <w:jc w:val="both"/>
        <w:rPr>
          <w:rFonts w:ascii="Aptos" w:eastAsia="Aptos" w:hAnsi="Aptos" w:cs="Aptos"/>
          <w:sz w:val="22"/>
          <w:szCs w:val="22"/>
        </w:rPr>
      </w:pPr>
      <w:bookmarkStart w:id="0" w:name="_Hlk7077667"/>
    </w:p>
    <w:p w14:paraId="43CB258A" w14:textId="77777777" w:rsidR="00407932" w:rsidRPr="008E1C9E" w:rsidRDefault="00407932" w:rsidP="7FBED54C">
      <w:pPr>
        <w:suppressAutoHyphens/>
        <w:jc w:val="both"/>
        <w:rPr>
          <w:rFonts w:ascii="Aptos" w:eastAsia="Aptos" w:hAnsi="Aptos" w:cs="Aptos"/>
          <w:sz w:val="22"/>
          <w:szCs w:val="22"/>
        </w:rPr>
      </w:pPr>
    </w:p>
    <w:p w14:paraId="636BFF6A" w14:textId="77777777" w:rsidR="00407932" w:rsidRPr="008E1C9E" w:rsidRDefault="00407932" w:rsidP="7FBED54C">
      <w:pPr>
        <w:suppressAutoHyphens/>
        <w:jc w:val="both"/>
        <w:rPr>
          <w:rFonts w:ascii="Aptos" w:eastAsia="Aptos" w:hAnsi="Aptos" w:cs="Aptos"/>
          <w:sz w:val="22"/>
          <w:szCs w:val="22"/>
        </w:rPr>
      </w:pPr>
    </w:p>
    <w:p w14:paraId="41326F02" w14:textId="77777777" w:rsidR="00407932" w:rsidRPr="008E1C9E" w:rsidRDefault="00407932" w:rsidP="7FBED54C">
      <w:pPr>
        <w:suppressAutoHyphens/>
        <w:jc w:val="both"/>
        <w:rPr>
          <w:rFonts w:ascii="Aptos" w:eastAsia="Aptos" w:hAnsi="Aptos" w:cs="Aptos"/>
          <w:sz w:val="22"/>
          <w:szCs w:val="22"/>
        </w:rPr>
      </w:pPr>
    </w:p>
    <w:p w14:paraId="7C2D64F2" w14:textId="5394FECE" w:rsidR="7FBED54C" w:rsidRDefault="7FBED54C" w:rsidP="7FBED54C">
      <w:pPr>
        <w:pBdr>
          <w:top w:val="single" w:sz="12" w:space="1" w:color="000000"/>
          <w:left w:val="single" w:sz="12" w:space="4" w:color="000000"/>
          <w:bottom w:val="single" w:sz="12" w:space="1" w:color="000000"/>
          <w:right w:val="single" w:sz="12" w:space="4" w:color="000000"/>
        </w:pBdr>
        <w:shd w:val="clear" w:color="auto" w:fill="A6A6A6" w:themeFill="background1" w:themeFillShade="A6"/>
        <w:jc w:val="center"/>
        <w:rPr>
          <w:rFonts w:ascii="Aptos" w:eastAsia="Aptos" w:hAnsi="Aptos" w:cs="Aptos"/>
          <w:color w:val="000000" w:themeColor="text1"/>
          <w:sz w:val="22"/>
          <w:szCs w:val="22"/>
        </w:rPr>
      </w:pPr>
    </w:p>
    <w:p w14:paraId="103F2DF1" w14:textId="00DC33D1" w:rsidR="7763BD24" w:rsidRDefault="7763BD24" w:rsidP="7FBED54C">
      <w:pPr>
        <w:pBdr>
          <w:top w:val="single" w:sz="12" w:space="1" w:color="000000"/>
          <w:left w:val="single" w:sz="12" w:space="4" w:color="000000"/>
          <w:bottom w:val="single" w:sz="12" w:space="1" w:color="000000"/>
          <w:right w:val="single" w:sz="12" w:space="4" w:color="000000"/>
        </w:pBdr>
        <w:shd w:val="clear" w:color="auto" w:fill="A6A6A6" w:themeFill="background1" w:themeFillShade="A6"/>
        <w:jc w:val="center"/>
        <w:rPr>
          <w:rFonts w:ascii="Aptos" w:eastAsia="Aptos" w:hAnsi="Aptos" w:cs="Aptos"/>
          <w:b/>
          <w:bCs/>
          <w:color w:val="000000" w:themeColor="text1"/>
          <w:sz w:val="22"/>
          <w:szCs w:val="22"/>
        </w:rPr>
      </w:pPr>
      <w:r w:rsidRPr="7FBED54C">
        <w:rPr>
          <w:rFonts w:ascii="Aptos" w:eastAsia="Aptos" w:hAnsi="Aptos" w:cs="Aptos"/>
          <w:b/>
          <w:bCs/>
          <w:color w:val="000000" w:themeColor="text1"/>
          <w:sz w:val="22"/>
          <w:szCs w:val="22"/>
        </w:rPr>
        <w:t>Accord-cadre de réception et traitement des déchets mêlés, verre, gravats, déchets équipement d’ameublement et bois pour le territoire de Vallée Sud-Grand Paris</w:t>
      </w:r>
    </w:p>
    <w:p w14:paraId="1234B750" w14:textId="74827159" w:rsidR="7FBED54C" w:rsidRDefault="7FBED54C" w:rsidP="7FBED54C">
      <w:pPr>
        <w:pBdr>
          <w:top w:val="single" w:sz="12" w:space="1" w:color="000000"/>
          <w:left w:val="single" w:sz="12" w:space="4" w:color="000000"/>
          <w:bottom w:val="single" w:sz="12" w:space="1" w:color="000000"/>
          <w:right w:val="single" w:sz="12" w:space="4" w:color="000000"/>
        </w:pBdr>
        <w:shd w:val="clear" w:color="auto" w:fill="A6A6A6" w:themeFill="background1" w:themeFillShade="A6"/>
        <w:jc w:val="center"/>
        <w:rPr>
          <w:rFonts w:ascii="Aptos" w:eastAsia="Aptos" w:hAnsi="Aptos" w:cs="Aptos"/>
          <w:b/>
          <w:bCs/>
          <w:color w:val="000000" w:themeColor="text1"/>
          <w:sz w:val="22"/>
          <w:szCs w:val="22"/>
        </w:rPr>
      </w:pPr>
    </w:p>
    <w:p w14:paraId="5D6FCA37" w14:textId="02F92A6A" w:rsidR="7763BD24" w:rsidRDefault="7763BD24" w:rsidP="7FBED54C">
      <w:pPr>
        <w:pBdr>
          <w:top w:val="single" w:sz="12" w:space="1" w:color="000000"/>
          <w:left w:val="single" w:sz="12" w:space="4" w:color="000000"/>
          <w:bottom w:val="single" w:sz="12" w:space="1" w:color="000000"/>
          <w:right w:val="single" w:sz="12" w:space="4" w:color="000000"/>
        </w:pBdr>
        <w:shd w:val="clear" w:color="auto" w:fill="A6A6A6" w:themeFill="background1" w:themeFillShade="A6"/>
        <w:jc w:val="center"/>
        <w:rPr>
          <w:rFonts w:ascii="Aptos" w:eastAsia="Aptos" w:hAnsi="Aptos" w:cs="Aptos"/>
          <w:b/>
          <w:bCs/>
          <w:color w:val="000000" w:themeColor="text1"/>
          <w:sz w:val="22"/>
          <w:szCs w:val="22"/>
        </w:rPr>
      </w:pPr>
      <w:r w:rsidRPr="7FBED54C">
        <w:rPr>
          <w:rFonts w:ascii="Aptos" w:eastAsia="Aptos" w:hAnsi="Aptos" w:cs="Aptos"/>
          <w:b/>
          <w:bCs/>
          <w:color w:val="000000" w:themeColor="text1"/>
          <w:sz w:val="22"/>
          <w:szCs w:val="22"/>
        </w:rPr>
        <w:t>Cadre du Mémoire Technique</w:t>
      </w:r>
    </w:p>
    <w:p w14:paraId="7BE86731" w14:textId="2C1EDE1F" w:rsidR="7FBED54C" w:rsidRDefault="7FBED54C" w:rsidP="7FBED54C">
      <w:pPr>
        <w:jc w:val="both"/>
        <w:rPr>
          <w:rFonts w:ascii="Aptos" w:eastAsia="Aptos" w:hAnsi="Aptos" w:cs="Aptos"/>
          <w:color w:val="2F5496" w:themeColor="accent1" w:themeShade="BF"/>
          <w:sz w:val="22"/>
          <w:szCs w:val="22"/>
        </w:rPr>
      </w:pPr>
    </w:p>
    <w:p w14:paraId="581316F6" w14:textId="7DF41DA1" w:rsidR="7CFD944F" w:rsidRDefault="7CFD944F" w:rsidP="7FBED54C">
      <w:pPr>
        <w:jc w:val="center"/>
        <w:rPr>
          <w:rFonts w:ascii="Aptos" w:eastAsia="Aptos" w:hAnsi="Aptos" w:cs="Aptos"/>
          <w:b/>
          <w:bCs/>
          <w:caps/>
          <w:color w:val="2F5496" w:themeColor="accent1" w:themeShade="BF"/>
          <w:sz w:val="32"/>
          <w:szCs w:val="32"/>
        </w:rPr>
      </w:pPr>
    </w:p>
    <w:p w14:paraId="53D4102D" w14:textId="1918FDAE" w:rsidR="52DE0839" w:rsidRDefault="52DE0839" w:rsidP="7FBED54C">
      <w:pPr>
        <w:pStyle w:val="RedaliaSoustitredocument"/>
        <w:rPr>
          <w:rFonts w:ascii="Aptos" w:eastAsia="Aptos" w:hAnsi="Aptos" w:cs="Aptos"/>
          <w:b/>
          <w:bCs/>
          <w:color w:val="2F5496" w:themeColor="accent1" w:themeShade="BF"/>
        </w:rPr>
      </w:pPr>
    </w:p>
    <w:p w14:paraId="7306B8F2" w14:textId="1353020A" w:rsidR="00E54345" w:rsidRPr="00E54345" w:rsidRDefault="00E54345" w:rsidP="7FBED54C">
      <w:pPr>
        <w:pStyle w:val="RedaliaSoustitredocument"/>
        <w:rPr>
          <w:rFonts w:ascii="Aptos" w:eastAsia="Aptos" w:hAnsi="Aptos" w:cs="Aptos"/>
          <w:b/>
          <w:bCs/>
          <w:color w:val="2F5496" w:themeColor="accent1" w:themeShade="BF"/>
        </w:rPr>
      </w:pPr>
      <w:r w:rsidRPr="7FBED54C">
        <w:rPr>
          <w:rFonts w:ascii="Aptos" w:eastAsia="Aptos" w:hAnsi="Aptos" w:cs="Aptos"/>
          <w:b/>
          <w:bCs/>
          <w:color w:val="2F5496" w:themeColor="accent1" w:themeShade="BF"/>
        </w:rPr>
        <w:t xml:space="preserve">N° </w:t>
      </w:r>
      <w:r w:rsidR="00A277E3">
        <w:rPr>
          <w:rFonts w:ascii="Aptos" w:eastAsia="Aptos" w:hAnsi="Aptos" w:cs="Aptos"/>
          <w:b/>
          <w:bCs/>
          <w:color w:val="2F5496" w:themeColor="accent1" w:themeShade="BF"/>
        </w:rPr>
        <w:t>25SRV25</w:t>
      </w:r>
    </w:p>
    <w:p w14:paraId="22A4FAC6" w14:textId="77777777" w:rsidR="00407932" w:rsidRPr="008E1C9E" w:rsidRDefault="00407932" w:rsidP="7FBED54C">
      <w:pPr>
        <w:suppressAutoHyphens/>
        <w:jc w:val="center"/>
        <w:rPr>
          <w:rFonts w:ascii="Aptos" w:eastAsia="Aptos" w:hAnsi="Aptos" w:cs="Aptos"/>
          <w:sz w:val="22"/>
          <w:szCs w:val="22"/>
        </w:rPr>
      </w:pPr>
    </w:p>
    <w:p w14:paraId="2E3542DD" w14:textId="77777777" w:rsidR="00407932" w:rsidRPr="008E1C9E" w:rsidRDefault="00407932" w:rsidP="7FBED54C">
      <w:pPr>
        <w:suppressAutoHyphens/>
        <w:jc w:val="center"/>
        <w:rPr>
          <w:rFonts w:ascii="Aptos" w:eastAsia="Aptos" w:hAnsi="Aptos" w:cs="Aptos"/>
          <w:sz w:val="22"/>
          <w:szCs w:val="22"/>
        </w:rPr>
      </w:pPr>
    </w:p>
    <w:bookmarkEnd w:id="0"/>
    <w:p w14:paraId="4C52F652" w14:textId="77777777" w:rsidR="00407932" w:rsidRPr="008E1C9E" w:rsidRDefault="00407932" w:rsidP="7FBED54C">
      <w:pPr>
        <w:suppressAutoHyphens/>
        <w:jc w:val="center"/>
        <w:rPr>
          <w:rFonts w:ascii="Aptos" w:eastAsia="Aptos" w:hAnsi="Aptos" w:cs="Aptos"/>
          <w:sz w:val="22"/>
          <w:szCs w:val="22"/>
        </w:rPr>
      </w:pPr>
    </w:p>
    <w:p w14:paraId="25C0800E" w14:textId="77777777" w:rsidR="00407932" w:rsidRPr="008E1C9E" w:rsidRDefault="00407932" w:rsidP="7FBED54C">
      <w:pPr>
        <w:suppressAutoHyphens/>
        <w:jc w:val="center"/>
        <w:rPr>
          <w:rFonts w:ascii="Aptos" w:eastAsia="Aptos" w:hAnsi="Aptos" w:cs="Aptos"/>
          <w:sz w:val="22"/>
          <w:szCs w:val="22"/>
        </w:rPr>
      </w:pPr>
    </w:p>
    <w:p w14:paraId="64FD71E0" w14:textId="77777777" w:rsidR="00407932" w:rsidRPr="008E1C9E" w:rsidRDefault="00407932" w:rsidP="7FBED54C">
      <w:pPr>
        <w:suppressAutoHyphens/>
        <w:jc w:val="center"/>
        <w:rPr>
          <w:rFonts w:ascii="Aptos" w:eastAsia="Aptos" w:hAnsi="Aptos" w:cs="Aptos"/>
          <w:sz w:val="22"/>
          <w:szCs w:val="22"/>
          <w:lang w:eastAsia="ar-SA"/>
        </w:rPr>
      </w:pPr>
    </w:p>
    <w:p w14:paraId="6833E59B" w14:textId="41105790" w:rsidR="52DE0839" w:rsidRDefault="52DE0839" w:rsidP="7FBED54C">
      <w:pPr>
        <w:rPr>
          <w:rFonts w:ascii="Aptos" w:eastAsia="Aptos" w:hAnsi="Aptos" w:cs="Aptos"/>
        </w:rPr>
      </w:pPr>
      <w:r w:rsidRPr="7FBED54C">
        <w:rPr>
          <w:rFonts w:ascii="Aptos" w:eastAsia="Aptos" w:hAnsi="Aptos" w:cs="Aptos"/>
        </w:rPr>
        <w:br w:type="page"/>
      </w:r>
    </w:p>
    <w:p w14:paraId="696E8DB1" w14:textId="57423F30" w:rsidR="00682822" w:rsidRPr="00284FE3" w:rsidRDefault="00682822" w:rsidP="00A277E3">
      <w:pPr>
        <w:keepNext/>
        <w:keepLines/>
        <w:widowControl w:val="0"/>
        <w:numPr>
          <w:ilvl w:val="0"/>
          <w:numId w:val="2"/>
        </w:numPr>
        <w:tabs>
          <w:tab w:val="clear" w:pos="108"/>
          <w:tab w:val="left" w:pos="465"/>
        </w:tabs>
        <w:autoSpaceDE w:val="0"/>
        <w:autoSpaceDN w:val="0"/>
        <w:adjustRightInd w:val="0"/>
        <w:ind w:hanging="357"/>
        <w:jc w:val="both"/>
        <w:rPr>
          <w:rFonts w:ascii="Aptos" w:eastAsia="Aptos" w:hAnsi="Aptos" w:cs="Aptos"/>
          <w:color w:val="2F5496" w:themeColor="accent1" w:themeShade="BF"/>
          <w:sz w:val="22"/>
          <w:szCs w:val="22"/>
        </w:rPr>
      </w:pPr>
      <w:r w:rsidRPr="7FBED54C">
        <w:rPr>
          <w:rFonts w:ascii="Aptos" w:eastAsia="Aptos" w:hAnsi="Aptos" w:cs="Aptos"/>
          <w:b/>
          <w:bCs/>
          <w:color w:val="2F5496" w:themeColor="accent1" w:themeShade="BF"/>
          <w:sz w:val="22"/>
          <w:szCs w:val="22"/>
        </w:rPr>
        <w:lastRenderedPageBreak/>
        <w:t>GENERALITES</w:t>
      </w:r>
    </w:p>
    <w:p w14:paraId="513EA98C" w14:textId="77777777" w:rsidR="00682822" w:rsidRPr="00284FE3" w:rsidRDefault="00682822" w:rsidP="7FBED54C">
      <w:pPr>
        <w:keepNext/>
        <w:keepLines/>
        <w:widowControl w:val="0"/>
        <w:pBdr>
          <w:bottom w:val="single" w:sz="4" w:space="1" w:color="D9D9D9"/>
        </w:pBdr>
        <w:autoSpaceDE w:val="0"/>
        <w:autoSpaceDN w:val="0"/>
        <w:adjustRightInd w:val="0"/>
        <w:ind w:left="117" w:right="111"/>
        <w:jc w:val="both"/>
        <w:rPr>
          <w:rFonts w:ascii="Aptos" w:eastAsia="Aptos" w:hAnsi="Aptos" w:cs="Aptos"/>
          <w:color w:val="2F5496" w:themeColor="accent1" w:themeShade="BF"/>
          <w:sz w:val="22"/>
          <w:szCs w:val="22"/>
        </w:rPr>
      </w:pPr>
    </w:p>
    <w:p w14:paraId="6BFB4F6D"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2322F432" w14:textId="57BC3018"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2CECDA6D">
        <w:rPr>
          <w:rFonts w:ascii="Aptos" w:eastAsia="Aptos" w:hAnsi="Aptos" w:cs="Aptos"/>
          <w:color w:val="2F5496" w:themeColor="accent1" w:themeShade="BF"/>
          <w:sz w:val="22"/>
          <w:szCs w:val="22"/>
        </w:rPr>
        <w:t xml:space="preserve">Le présent </w:t>
      </w:r>
      <w:r w:rsidR="75FB13CB" w:rsidRPr="2CECDA6D">
        <w:rPr>
          <w:rFonts w:ascii="Aptos" w:eastAsia="Aptos" w:hAnsi="Aptos" w:cs="Aptos"/>
          <w:color w:val="2F5496" w:themeColor="accent1" w:themeShade="BF"/>
          <w:sz w:val="22"/>
          <w:szCs w:val="22"/>
        </w:rPr>
        <w:t xml:space="preserve">cadre de </w:t>
      </w:r>
      <w:r w:rsidRPr="2CECDA6D">
        <w:rPr>
          <w:rFonts w:ascii="Aptos" w:eastAsia="Aptos" w:hAnsi="Aptos" w:cs="Aptos"/>
          <w:color w:val="2F5496" w:themeColor="accent1" w:themeShade="BF"/>
          <w:sz w:val="22"/>
          <w:szCs w:val="22"/>
        </w:rPr>
        <w:t>Mémoire Technique (MT) constitue la structure de la réponse du candidat</w:t>
      </w:r>
      <w:r w:rsidR="002B2EEE" w:rsidRPr="2CECDA6D">
        <w:rPr>
          <w:rFonts w:ascii="Aptos" w:eastAsia="Aptos" w:hAnsi="Aptos" w:cs="Aptos"/>
          <w:color w:val="2F5496" w:themeColor="accent1" w:themeShade="BF"/>
          <w:sz w:val="22"/>
          <w:szCs w:val="22"/>
        </w:rPr>
        <w:t xml:space="preserve"> pour les </w:t>
      </w:r>
      <w:r w:rsidR="0ED7D7DE" w:rsidRPr="2CECDA6D">
        <w:rPr>
          <w:rFonts w:ascii="Aptos" w:eastAsia="Aptos" w:hAnsi="Aptos" w:cs="Aptos"/>
          <w:color w:val="2F5496" w:themeColor="accent1" w:themeShade="BF"/>
          <w:sz w:val="22"/>
          <w:szCs w:val="22"/>
        </w:rPr>
        <w:t>ce marché</w:t>
      </w:r>
      <w:r w:rsidRPr="2CECDA6D">
        <w:rPr>
          <w:rFonts w:ascii="Aptos" w:eastAsia="Aptos" w:hAnsi="Aptos" w:cs="Aptos"/>
          <w:color w:val="2F5496" w:themeColor="accent1" w:themeShade="BF"/>
          <w:sz w:val="22"/>
          <w:szCs w:val="22"/>
        </w:rPr>
        <w:t>.</w:t>
      </w:r>
      <w:r w:rsidR="002B2EEE" w:rsidRPr="2CECDA6D">
        <w:rPr>
          <w:rFonts w:ascii="Aptos" w:eastAsia="Aptos" w:hAnsi="Aptos" w:cs="Aptos"/>
          <w:color w:val="2F5496" w:themeColor="accent1" w:themeShade="BF"/>
          <w:sz w:val="22"/>
          <w:szCs w:val="22"/>
        </w:rPr>
        <w:t xml:space="preserve"> </w:t>
      </w:r>
      <w:r w:rsidR="00301CB3" w:rsidRPr="2CECDA6D">
        <w:rPr>
          <w:rFonts w:ascii="Aptos" w:eastAsia="Aptos" w:hAnsi="Aptos" w:cs="Aptos"/>
          <w:color w:val="2F5496" w:themeColor="accent1" w:themeShade="BF"/>
          <w:sz w:val="22"/>
          <w:szCs w:val="22"/>
        </w:rPr>
        <w:t>Ce cadre</w:t>
      </w:r>
      <w:r w:rsidRPr="2CECDA6D">
        <w:rPr>
          <w:rFonts w:ascii="Aptos" w:eastAsia="Aptos" w:hAnsi="Aptos" w:cs="Aptos"/>
          <w:color w:val="2F5496" w:themeColor="accent1" w:themeShade="BF"/>
          <w:sz w:val="22"/>
          <w:szCs w:val="22"/>
        </w:rPr>
        <w:t xml:space="preserve"> reprend les critères et sous-critères techniques qui font l’objet d’une analyse par le pouvoir adjudicateur, conformément </w:t>
      </w:r>
      <w:r w:rsidR="005F486C" w:rsidRPr="2CECDA6D">
        <w:rPr>
          <w:rFonts w:ascii="Aptos" w:eastAsia="Aptos" w:hAnsi="Aptos" w:cs="Aptos"/>
          <w:color w:val="2F5496" w:themeColor="accent1" w:themeShade="BF"/>
          <w:sz w:val="22"/>
          <w:szCs w:val="22"/>
        </w:rPr>
        <w:t>au</w:t>
      </w:r>
      <w:r w:rsidRPr="2CECDA6D">
        <w:rPr>
          <w:rFonts w:ascii="Aptos" w:eastAsia="Aptos" w:hAnsi="Aptos" w:cs="Aptos"/>
          <w:color w:val="2F5496" w:themeColor="accent1" w:themeShade="BF"/>
          <w:sz w:val="22"/>
          <w:szCs w:val="22"/>
        </w:rPr>
        <w:t xml:space="preserve"> règlement de la consultation.</w:t>
      </w:r>
    </w:p>
    <w:p w14:paraId="0EFEF5B6"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66250EE6"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Le candidat peut également répondre aux questions posées dans un autre document, celui-ci devant alors être annexé au présent Cadre de Mémoire Technique, l’ordre des questions devant être respecté, et la référence des réponses (numéro d’annexe, nom et numéro de page du document) devant être indiquée sous les questions ci-après.</w:t>
      </w:r>
    </w:p>
    <w:p w14:paraId="36B967D8"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01D19E97"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Les éléments du Mémoire Technique constituant la base de la réponse du candidat, tous les éléments qui y sont renseignés, mentionnés ou annexés ont valeur contractuelle.</w:t>
      </w:r>
    </w:p>
    <w:p w14:paraId="7C56AE77" w14:textId="77777777" w:rsidR="00682822" w:rsidRPr="00284FE3" w:rsidRDefault="00682822" w:rsidP="7FBED54C">
      <w:pPr>
        <w:keepLines/>
        <w:widowControl w:val="0"/>
        <w:tabs>
          <w:tab w:val="left" w:pos="392"/>
        </w:tabs>
        <w:autoSpaceDE w:val="0"/>
        <w:autoSpaceDN w:val="0"/>
        <w:adjustRightInd w:val="0"/>
        <w:ind w:right="111"/>
        <w:jc w:val="both"/>
        <w:rPr>
          <w:rFonts w:ascii="Aptos" w:eastAsia="Aptos" w:hAnsi="Aptos" w:cs="Aptos"/>
          <w:color w:val="2F5496" w:themeColor="accent1" w:themeShade="BF"/>
          <w:sz w:val="22"/>
          <w:szCs w:val="22"/>
        </w:rPr>
      </w:pPr>
    </w:p>
    <w:p w14:paraId="24700F7B"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Le mémoire tec</w:t>
      </w:r>
      <w:r w:rsidR="00B51DA5" w:rsidRPr="7FBED54C">
        <w:rPr>
          <w:rFonts w:ascii="Aptos" w:eastAsia="Aptos" w:hAnsi="Aptos" w:cs="Aptos"/>
          <w:color w:val="2F5496" w:themeColor="accent1" w:themeShade="BF"/>
          <w:sz w:val="22"/>
          <w:szCs w:val="22"/>
        </w:rPr>
        <w:t>hnique devra faire, au maximum 8</w:t>
      </w:r>
      <w:r w:rsidRPr="7FBED54C">
        <w:rPr>
          <w:rFonts w:ascii="Aptos" w:eastAsia="Aptos" w:hAnsi="Aptos" w:cs="Aptos"/>
          <w:color w:val="2F5496" w:themeColor="accent1" w:themeShade="BF"/>
          <w:sz w:val="22"/>
          <w:szCs w:val="22"/>
        </w:rPr>
        <w:t>0 pages. Toute page supplémentaire ne sera pas analysée.</w:t>
      </w:r>
    </w:p>
    <w:p w14:paraId="7A0EAC16"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1FECAFFF"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Pour les besoins du présent Mémoire technique, il est considéré les choses suivantes :</w:t>
      </w:r>
    </w:p>
    <w:p w14:paraId="5628819B" w14:textId="77777777" w:rsidR="00DC1CA0" w:rsidRPr="00284FE3" w:rsidRDefault="00DC1CA0"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6B010B72"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w:t>
      </w:r>
      <w:r>
        <w:tab/>
      </w:r>
      <w:r w:rsidRPr="7FBED54C">
        <w:rPr>
          <w:rFonts w:ascii="Aptos" w:eastAsia="Aptos" w:hAnsi="Aptos" w:cs="Aptos"/>
          <w:color w:val="2F5496" w:themeColor="accent1" w:themeShade="BF"/>
          <w:sz w:val="22"/>
          <w:szCs w:val="22"/>
        </w:rPr>
        <w:t>Jours ouvrés : Du lundi au Vendredi, hors jours fériés</w:t>
      </w:r>
    </w:p>
    <w:p w14:paraId="22210316"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w:t>
      </w:r>
      <w:r>
        <w:tab/>
      </w:r>
      <w:r w:rsidRPr="7FBED54C">
        <w:rPr>
          <w:rFonts w:ascii="Aptos" w:eastAsia="Aptos" w:hAnsi="Aptos" w:cs="Aptos"/>
          <w:color w:val="2F5496" w:themeColor="accent1" w:themeShade="BF"/>
          <w:sz w:val="22"/>
          <w:szCs w:val="22"/>
        </w:rPr>
        <w:t>Jours ouvrables : Du lundi au Samedi, hors jours fériés</w:t>
      </w:r>
    </w:p>
    <w:p w14:paraId="67802168" w14:textId="77777777" w:rsidR="00682822" w:rsidRPr="00284FE3" w:rsidRDefault="00682822"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r w:rsidRPr="7FBED54C">
        <w:rPr>
          <w:rFonts w:ascii="Aptos" w:eastAsia="Aptos" w:hAnsi="Aptos" w:cs="Aptos"/>
          <w:color w:val="2F5496" w:themeColor="accent1" w:themeShade="BF"/>
          <w:sz w:val="22"/>
          <w:szCs w:val="22"/>
        </w:rPr>
        <w:t>-</w:t>
      </w:r>
      <w:r>
        <w:tab/>
      </w:r>
      <w:r w:rsidRPr="7FBED54C">
        <w:rPr>
          <w:rFonts w:ascii="Aptos" w:eastAsia="Aptos" w:hAnsi="Aptos" w:cs="Aptos"/>
          <w:color w:val="2F5496" w:themeColor="accent1" w:themeShade="BF"/>
          <w:sz w:val="22"/>
          <w:szCs w:val="22"/>
        </w:rPr>
        <w:t>Jours calendaires : Du lundi au dimanche, jours fériés compris</w:t>
      </w:r>
    </w:p>
    <w:p w14:paraId="398E7862" w14:textId="77777777" w:rsidR="00682822" w:rsidRPr="00284FE3" w:rsidRDefault="00682822" w:rsidP="7FBED54C">
      <w:pPr>
        <w:pStyle w:val="Normalcentr"/>
        <w:ind w:left="0" w:right="-16"/>
        <w:rPr>
          <w:rFonts w:ascii="Aptos" w:eastAsia="Aptos" w:hAnsi="Aptos" w:cs="Aptos"/>
          <w:sz w:val="22"/>
          <w:szCs w:val="22"/>
        </w:rPr>
      </w:pPr>
    </w:p>
    <w:p w14:paraId="29AD2D22" w14:textId="2AEDB6B1" w:rsidR="00CC2FCD" w:rsidRPr="00284FE3" w:rsidRDefault="00951CB3" w:rsidP="7FBED54C">
      <w:pPr>
        <w:keepNext/>
        <w:tabs>
          <w:tab w:val="left" w:pos="851"/>
        </w:tabs>
        <w:ind w:right="-16"/>
        <w:jc w:val="both"/>
        <w:outlineLvl w:val="0"/>
        <w:rPr>
          <w:rFonts w:ascii="Aptos" w:eastAsia="Aptos" w:hAnsi="Aptos" w:cs="Aptos"/>
          <w:b/>
          <w:bCs/>
          <w:sz w:val="22"/>
          <w:szCs w:val="22"/>
          <w:u w:val="single"/>
        </w:rPr>
      </w:pPr>
      <w:r w:rsidRPr="7FBED54C">
        <w:rPr>
          <w:rFonts w:ascii="Aptos" w:eastAsia="Aptos" w:hAnsi="Aptos" w:cs="Aptos"/>
          <w:sz w:val="22"/>
          <w:szCs w:val="22"/>
        </w:rPr>
        <w:br w:type="page"/>
      </w:r>
    </w:p>
    <w:p w14:paraId="73A9298C" w14:textId="21C0A28C" w:rsidR="00CC2FCD" w:rsidRPr="00284FE3" w:rsidRDefault="00CC2FCD" w:rsidP="7FBED54C">
      <w:pPr>
        <w:keepNext/>
        <w:tabs>
          <w:tab w:val="left" w:pos="851"/>
        </w:tabs>
        <w:ind w:right="-16"/>
        <w:jc w:val="both"/>
        <w:outlineLvl w:val="0"/>
        <w:rPr>
          <w:rFonts w:ascii="Aptos" w:eastAsia="Aptos" w:hAnsi="Aptos" w:cs="Aptos"/>
          <w:b/>
          <w:bCs/>
          <w:sz w:val="28"/>
          <w:szCs w:val="28"/>
        </w:rPr>
      </w:pPr>
    </w:p>
    <w:p w14:paraId="4475C7E6" w14:textId="619AAF6B" w:rsidR="013DBF65" w:rsidRDefault="013DBF65" w:rsidP="7FBED54C">
      <w:pPr>
        <w:keepNext/>
        <w:tabs>
          <w:tab w:val="left" w:pos="851"/>
        </w:tabs>
        <w:ind w:right="-16"/>
        <w:jc w:val="both"/>
        <w:outlineLvl w:val="0"/>
        <w:rPr>
          <w:rFonts w:ascii="Aptos" w:eastAsia="Aptos" w:hAnsi="Aptos" w:cs="Aptos"/>
          <w:b/>
          <w:bCs/>
          <w:sz w:val="22"/>
          <w:szCs w:val="22"/>
        </w:rPr>
      </w:pPr>
    </w:p>
    <w:p w14:paraId="27899F5A" w14:textId="62BA8AC4" w:rsidR="00D17914" w:rsidRDefault="00D17914" w:rsidP="7FBED54C">
      <w:pPr>
        <w:keepNext/>
        <w:tabs>
          <w:tab w:val="left" w:pos="851"/>
        </w:tabs>
        <w:ind w:right="-16"/>
        <w:jc w:val="both"/>
        <w:outlineLvl w:val="0"/>
        <w:rPr>
          <w:rFonts w:ascii="Aptos" w:eastAsia="Aptos" w:hAnsi="Aptos" w:cs="Aptos"/>
          <w:b/>
          <w:bCs/>
          <w:color w:val="2F5496" w:themeColor="accent1" w:themeShade="BF"/>
          <w:sz w:val="22"/>
          <w:szCs w:val="22"/>
          <w:u w:val="single"/>
        </w:rPr>
      </w:pPr>
      <w:r w:rsidRPr="2CECDA6D">
        <w:rPr>
          <w:rFonts w:ascii="Aptos" w:eastAsia="Aptos" w:hAnsi="Aptos" w:cs="Aptos"/>
          <w:b/>
          <w:bCs/>
          <w:color w:val="2F5496" w:themeColor="accent1" w:themeShade="BF"/>
          <w:sz w:val="22"/>
          <w:szCs w:val="22"/>
          <w:u w:val="single"/>
        </w:rPr>
        <w:t>Le critère n°1 « Prix » sera évalué sur la base de la pièce financière</w:t>
      </w:r>
      <w:r w:rsidR="005A6510" w:rsidRPr="2CECDA6D">
        <w:rPr>
          <w:rFonts w:ascii="Aptos" w:eastAsia="Aptos" w:hAnsi="Aptos" w:cs="Aptos"/>
          <w:b/>
          <w:bCs/>
          <w:color w:val="2F5496" w:themeColor="accent1" w:themeShade="BF"/>
          <w:sz w:val="22"/>
          <w:szCs w:val="22"/>
          <w:u w:val="single"/>
        </w:rPr>
        <w:t xml:space="preserve">, sur </w:t>
      </w:r>
      <w:r w:rsidR="7290F2FF" w:rsidRPr="2CECDA6D">
        <w:rPr>
          <w:rFonts w:ascii="Aptos" w:eastAsia="Aptos" w:hAnsi="Aptos" w:cs="Aptos"/>
          <w:b/>
          <w:bCs/>
          <w:color w:val="2F5496" w:themeColor="accent1" w:themeShade="BF"/>
          <w:sz w:val="22"/>
          <w:szCs w:val="22"/>
          <w:u w:val="single"/>
        </w:rPr>
        <w:t>55</w:t>
      </w:r>
      <w:r w:rsidR="161A7FEA" w:rsidRPr="2CECDA6D">
        <w:rPr>
          <w:rFonts w:ascii="Aptos" w:eastAsia="Aptos" w:hAnsi="Aptos" w:cs="Aptos"/>
          <w:b/>
          <w:bCs/>
          <w:color w:val="2F5496" w:themeColor="accent1" w:themeShade="BF"/>
          <w:sz w:val="22"/>
          <w:szCs w:val="22"/>
          <w:u w:val="single"/>
        </w:rPr>
        <w:t xml:space="preserve"> </w:t>
      </w:r>
      <w:r w:rsidR="005A6510" w:rsidRPr="2CECDA6D">
        <w:rPr>
          <w:rFonts w:ascii="Aptos" w:eastAsia="Aptos" w:hAnsi="Aptos" w:cs="Aptos"/>
          <w:b/>
          <w:bCs/>
          <w:color w:val="2F5496" w:themeColor="accent1" w:themeShade="BF"/>
          <w:sz w:val="22"/>
          <w:szCs w:val="22"/>
          <w:u w:val="single"/>
        </w:rPr>
        <w:t>points.</w:t>
      </w:r>
    </w:p>
    <w:p w14:paraId="13A3E5A5" w14:textId="77777777" w:rsidR="005A6510" w:rsidRDefault="005A6510" w:rsidP="7FBED54C">
      <w:pPr>
        <w:keepNext/>
        <w:tabs>
          <w:tab w:val="left" w:pos="851"/>
        </w:tabs>
        <w:ind w:right="-16"/>
        <w:jc w:val="both"/>
        <w:outlineLvl w:val="0"/>
        <w:rPr>
          <w:rFonts w:ascii="Aptos" w:eastAsia="Aptos" w:hAnsi="Aptos" w:cs="Aptos"/>
          <w:b/>
          <w:bCs/>
          <w:color w:val="2F5496" w:themeColor="accent1" w:themeShade="BF"/>
          <w:sz w:val="22"/>
          <w:szCs w:val="22"/>
          <w:u w:val="single"/>
        </w:rPr>
      </w:pPr>
    </w:p>
    <w:p w14:paraId="3BABC28A" w14:textId="6F8C56A5" w:rsidR="00CC2FCD" w:rsidRPr="00284FE3" w:rsidRDefault="598650E0" w:rsidP="7FBED54C">
      <w:pPr>
        <w:keepNext/>
        <w:tabs>
          <w:tab w:val="left" w:pos="851"/>
        </w:tabs>
        <w:ind w:right="-16"/>
        <w:jc w:val="both"/>
        <w:outlineLvl w:val="0"/>
        <w:rPr>
          <w:rFonts w:ascii="Aptos" w:eastAsia="Aptos" w:hAnsi="Aptos" w:cs="Aptos"/>
          <w:b/>
          <w:bCs/>
          <w:color w:val="2F5496" w:themeColor="accent1" w:themeShade="BF"/>
          <w:sz w:val="22"/>
          <w:szCs w:val="22"/>
          <w:highlight w:val="yellow"/>
          <w:u w:val="single"/>
        </w:rPr>
      </w:pPr>
      <w:r w:rsidRPr="2CECDA6D">
        <w:rPr>
          <w:rFonts w:ascii="Aptos" w:eastAsia="Aptos" w:hAnsi="Aptos" w:cs="Aptos"/>
          <w:b/>
          <w:bCs/>
          <w:color w:val="2F5496" w:themeColor="accent1" w:themeShade="BF"/>
          <w:sz w:val="22"/>
          <w:szCs w:val="22"/>
          <w:u w:val="single"/>
        </w:rPr>
        <w:t xml:space="preserve">Critère 2 : </w:t>
      </w:r>
      <w:r w:rsidR="77317ABA" w:rsidRPr="2CECDA6D">
        <w:rPr>
          <w:rFonts w:ascii="Aptos" w:eastAsia="Aptos" w:hAnsi="Aptos" w:cs="Aptos"/>
          <w:b/>
          <w:bCs/>
          <w:color w:val="2F5496" w:themeColor="accent1" w:themeShade="BF"/>
          <w:sz w:val="22"/>
          <w:szCs w:val="22"/>
          <w:u w:val="single"/>
        </w:rPr>
        <w:t xml:space="preserve">Valeurs </w:t>
      </w:r>
      <w:r w:rsidR="32EE7E56" w:rsidRPr="2CECDA6D">
        <w:rPr>
          <w:rFonts w:ascii="Aptos" w:eastAsia="Aptos" w:hAnsi="Aptos" w:cs="Aptos"/>
          <w:b/>
          <w:bCs/>
          <w:color w:val="2F5496" w:themeColor="accent1" w:themeShade="BF"/>
          <w:sz w:val="22"/>
          <w:szCs w:val="22"/>
          <w:u w:val="single"/>
        </w:rPr>
        <w:t xml:space="preserve">techniques </w:t>
      </w:r>
      <w:r w:rsidRPr="2CECDA6D">
        <w:rPr>
          <w:rFonts w:ascii="Aptos" w:eastAsia="Aptos" w:hAnsi="Aptos" w:cs="Aptos"/>
          <w:b/>
          <w:bCs/>
          <w:color w:val="2F5496" w:themeColor="accent1" w:themeShade="BF"/>
          <w:sz w:val="22"/>
          <w:szCs w:val="22"/>
          <w:u w:val="single"/>
        </w:rPr>
        <w:t xml:space="preserve">(sur </w:t>
      </w:r>
      <w:r w:rsidR="431B8A85" w:rsidRPr="2CECDA6D">
        <w:rPr>
          <w:rFonts w:ascii="Aptos" w:eastAsia="Aptos" w:hAnsi="Aptos" w:cs="Aptos"/>
          <w:b/>
          <w:bCs/>
          <w:color w:val="2F5496" w:themeColor="accent1" w:themeShade="BF"/>
          <w:sz w:val="22"/>
          <w:szCs w:val="22"/>
          <w:u w:val="single"/>
        </w:rPr>
        <w:t>45</w:t>
      </w:r>
      <w:r w:rsidR="43CF6662" w:rsidRPr="2CECDA6D">
        <w:rPr>
          <w:rFonts w:ascii="Aptos" w:eastAsia="Aptos" w:hAnsi="Aptos" w:cs="Aptos"/>
          <w:b/>
          <w:bCs/>
          <w:color w:val="2F5496" w:themeColor="accent1" w:themeShade="BF"/>
          <w:sz w:val="22"/>
          <w:szCs w:val="22"/>
          <w:u w:val="single"/>
        </w:rPr>
        <w:t xml:space="preserve"> </w:t>
      </w:r>
      <w:r w:rsidRPr="2CECDA6D">
        <w:rPr>
          <w:rFonts w:ascii="Aptos" w:eastAsia="Aptos" w:hAnsi="Aptos" w:cs="Aptos"/>
          <w:b/>
          <w:bCs/>
          <w:color w:val="2F5496" w:themeColor="accent1" w:themeShade="BF"/>
          <w:sz w:val="22"/>
          <w:szCs w:val="22"/>
          <w:u w:val="single"/>
        </w:rPr>
        <w:t>Points)</w:t>
      </w:r>
    </w:p>
    <w:p w14:paraId="47530A83" w14:textId="77777777" w:rsidR="00CC2FCD" w:rsidRPr="00284FE3" w:rsidRDefault="00CC2FCD" w:rsidP="7FBED54C">
      <w:pPr>
        <w:keepLines/>
        <w:widowControl w:val="0"/>
        <w:tabs>
          <w:tab w:val="left" w:pos="392"/>
        </w:tabs>
        <w:autoSpaceDE w:val="0"/>
        <w:autoSpaceDN w:val="0"/>
        <w:adjustRightInd w:val="0"/>
        <w:ind w:left="117" w:right="111"/>
        <w:jc w:val="both"/>
        <w:rPr>
          <w:rFonts w:ascii="Aptos" w:eastAsia="Aptos" w:hAnsi="Aptos" w:cs="Aptos"/>
          <w:color w:val="2F5496" w:themeColor="accent1" w:themeShade="BF"/>
          <w:sz w:val="22"/>
          <w:szCs w:val="22"/>
        </w:rPr>
      </w:pPr>
    </w:p>
    <w:p w14:paraId="67D4A031" w14:textId="7C2F46CC" w:rsidR="1AE7A1FA" w:rsidRDefault="1AE7A1FA" w:rsidP="2CECDA6D">
      <w:pPr>
        <w:keepLines/>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b/>
          <w:bCs/>
          <w:color w:val="2F5496" w:themeColor="accent1" w:themeShade="BF"/>
          <w:u w:val="single"/>
        </w:rPr>
        <w:t>Sous-critère 1 : Moyens humains (7 pts</w:t>
      </w:r>
      <w:r w:rsidRPr="2CECDA6D">
        <w:rPr>
          <w:rFonts w:ascii="Aptos" w:eastAsia="Aptos" w:hAnsi="Aptos" w:cs="Aptos"/>
          <w:b/>
          <w:bCs/>
          <w:i/>
          <w:iCs/>
          <w:color w:val="2F5496" w:themeColor="accent1" w:themeShade="BF"/>
          <w:u w:val="single"/>
        </w:rPr>
        <w:t xml:space="preserve">) : </w:t>
      </w:r>
    </w:p>
    <w:p w14:paraId="4EEA89C9" w14:textId="1DFA1520"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18D7ECAC" w14:textId="77777777" w:rsidR="008D278E" w:rsidRPr="00030D02" w:rsidRDefault="008D278E" w:rsidP="00030D02">
      <w:pPr>
        <w:widowControl w:val="0"/>
        <w:tabs>
          <w:tab w:val="left" w:pos="392"/>
        </w:tabs>
        <w:spacing w:line="259" w:lineRule="auto"/>
        <w:jc w:val="both"/>
        <w:rPr>
          <w:rFonts w:ascii="Aptos" w:eastAsia="Aptos" w:hAnsi="Aptos" w:cs="Aptos"/>
          <w:b/>
          <w:bCs/>
          <w:color w:val="2F5496" w:themeColor="accent1" w:themeShade="BF"/>
        </w:rPr>
      </w:pPr>
      <w:r w:rsidRPr="00030D02">
        <w:rPr>
          <w:rFonts w:ascii="Aptos" w:eastAsia="Aptos" w:hAnsi="Aptos" w:cs="Aptos"/>
          <w:b/>
          <w:bCs/>
          <w:color w:val="2F5496" w:themeColor="accent1" w:themeShade="BF"/>
        </w:rPr>
        <w:t>•</w:t>
      </w:r>
      <w:r w:rsidRPr="00030D02">
        <w:rPr>
          <w:rFonts w:ascii="Aptos" w:eastAsia="Aptos" w:hAnsi="Aptos" w:cs="Aptos"/>
          <w:b/>
          <w:bCs/>
          <w:color w:val="2F5496" w:themeColor="accent1" w:themeShade="BF"/>
        </w:rPr>
        <w:tab/>
        <w:t>Garantir à la Collectivité les moyens humains nécessaire à la continuité de service</w:t>
      </w:r>
    </w:p>
    <w:p w14:paraId="2E9F4AF1"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300ACBD4" w14:textId="77777777" w:rsidR="008D278E" w:rsidRPr="00030D02" w:rsidRDefault="008D278E" w:rsidP="00030D02">
      <w:pPr>
        <w:widowControl w:val="0"/>
        <w:tabs>
          <w:tab w:val="left" w:pos="392"/>
        </w:tabs>
        <w:spacing w:line="259" w:lineRule="auto"/>
        <w:jc w:val="both"/>
        <w:rPr>
          <w:rFonts w:ascii="Aptos" w:eastAsia="Aptos" w:hAnsi="Aptos" w:cs="Aptos"/>
          <w:color w:val="2F5496" w:themeColor="accent1" w:themeShade="BF"/>
        </w:rPr>
      </w:pPr>
      <w:r w:rsidRPr="00030D02">
        <w:rPr>
          <w:rFonts w:ascii="Aptos" w:eastAsia="Aptos" w:hAnsi="Aptos" w:cs="Aptos"/>
          <w:color w:val="2F5496" w:themeColor="accent1" w:themeShade="BF"/>
        </w:rPr>
        <w:t xml:space="preserve">Ce critère sera évalué sur la base des moyens humains affectés aux prestations de service. </w:t>
      </w:r>
    </w:p>
    <w:p w14:paraId="293A5A69" w14:textId="77777777" w:rsidR="008D278E" w:rsidRPr="00030D02" w:rsidRDefault="008D278E" w:rsidP="00030D02">
      <w:pPr>
        <w:widowControl w:val="0"/>
        <w:tabs>
          <w:tab w:val="left" w:pos="392"/>
        </w:tabs>
        <w:spacing w:line="259" w:lineRule="auto"/>
        <w:jc w:val="both"/>
        <w:rPr>
          <w:rFonts w:ascii="Aptos" w:eastAsia="Aptos" w:hAnsi="Aptos" w:cs="Aptos"/>
          <w:color w:val="2F5496" w:themeColor="accent1" w:themeShade="BF"/>
        </w:rPr>
      </w:pPr>
      <w:r w:rsidRPr="00030D02">
        <w:rPr>
          <w:rFonts w:ascii="Aptos" w:eastAsia="Aptos" w:hAnsi="Aptos" w:cs="Aptos"/>
          <w:color w:val="2F5496" w:themeColor="accent1" w:themeShade="BF"/>
        </w:rPr>
        <w:t xml:space="preserve">Le pouvoir adjudicateur attend du candidat une présentation de son mode de fonctionnement interne précisant les éléments ci-dessous :  </w:t>
      </w:r>
    </w:p>
    <w:p w14:paraId="48B0E5DA"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008D278E">
        <w:rPr>
          <w:rFonts w:ascii="Aptos" w:eastAsia="Aptos" w:hAnsi="Aptos" w:cs="Aptos"/>
          <w:color w:val="2F5496" w:themeColor="accent1" w:themeShade="BF"/>
        </w:rPr>
        <w:t xml:space="preserve"> </w:t>
      </w:r>
    </w:p>
    <w:p w14:paraId="456EBF8D"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008D278E">
        <w:rPr>
          <w:rFonts w:ascii="Aptos" w:eastAsia="Aptos" w:hAnsi="Aptos" w:cs="Aptos"/>
          <w:color w:val="2F5496" w:themeColor="accent1" w:themeShade="BF"/>
        </w:rPr>
        <w:t>-</w:t>
      </w:r>
      <w:r w:rsidRPr="008D278E">
        <w:rPr>
          <w:rFonts w:ascii="Aptos" w:eastAsia="Aptos" w:hAnsi="Aptos" w:cs="Aptos"/>
          <w:color w:val="2F5496" w:themeColor="accent1" w:themeShade="BF"/>
        </w:rPr>
        <w:tab/>
        <w:t>Présenter un organigramme clair de la structure,</w:t>
      </w:r>
    </w:p>
    <w:p w14:paraId="44B75884"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008D278E">
        <w:rPr>
          <w:rFonts w:ascii="Aptos" w:eastAsia="Aptos" w:hAnsi="Aptos" w:cs="Aptos"/>
          <w:color w:val="2F5496" w:themeColor="accent1" w:themeShade="BF"/>
        </w:rPr>
        <w:t>-</w:t>
      </w:r>
      <w:r w:rsidRPr="008D278E">
        <w:rPr>
          <w:rFonts w:ascii="Aptos" w:eastAsia="Aptos" w:hAnsi="Aptos" w:cs="Aptos"/>
          <w:color w:val="2F5496" w:themeColor="accent1" w:themeShade="BF"/>
        </w:rPr>
        <w:tab/>
        <w:t>Présenter le nombre et la qualification des agents, la composition des équipes, l’encadrement</w:t>
      </w:r>
    </w:p>
    <w:p w14:paraId="48CBA70E"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008D278E">
        <w:rPr>
          <w:rFonts w:ascii="Aptos" w:eastAsia="Aptos" w:hAnsi="Aptos" w:cs="Aptos"/>
          <w:color w:val="2F5496" w:themeColor="accent1" w:themeShade="BF"/>
        </w:rPr>
        <w:t>-</w:t>
      </w:r>
      <w:r w:rsidRPr="008D278E">
        <w:rPr>
          <w:rFonts w:ascii="Aptos" w:eastAsia="Aptos" w:hAnsi="Aptos" w:cs="Aptos"/>
          <w:color w:val="2F5496" w:themeColor="accent1" w:themeShade="BF"/>
        </w:rPr>
        <w:tab/>
        <w:t>Détailler les interlocuteurs dédiés à la Collectivité ainsi que les remplaçants le cas échéant par prestation,</w:t>
      </w:r>
    </w:p>
    <w:p w14:paraId="47D49B87" w14:textId="77777777" w:rsidR="008D278E" w:rsidRPr="008D278E" w:rsidRDefault="008D278E" w:rsidP="008D278E">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008D278E">
        <w:rPr>
          <w:rFonts w:ascii="Aptos" w:eastAsia="Aptos" w:hAnsi="Aptos" w:cs="Aptos"/>
          <w:color w:val="2F5496" w:themeColor="accent1" w:themeShade="BF"/>
        </w:rPr>
        <w:t>-</w:t>
      </w:r>
      <w:r w:rsidRPr="008D278E">
        <w:rPr>
          <w:rFonts w:ascii="Aptos" w:eastAsia="Aptos" w:hAnsi="Aptos" w:cs="Aptos"/>
          <w:color w:val="2F5496" w:themeColor="accent1" w:themeShade="BF"/>
        </w:rPr>
        <w:tab/>
        <w:t>Détailler exhaustivement les tâches de chaque personne de l’organigramme conformément aux exigences de la Collectivité.</w:t>
      </w:r>
    </w:p>
    <w:p w14:paraId="49429755" w14:textId="73EDEA5A"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4432C0E9" w14:textId="18273B92" w:rsidR="2CECDA6D" w:rsidRDefault="2CECDA6D" w:rsidP="2CECDA6D">
      <w:pPr>
        <w:widowControl w:val="0"/>
        <w:tabs>
          <w:tab w:val="left" w:pos="392"/>
        </w:tabs>
        <w:spacing w:line="259" w:lineRule="auto"/>
        <w:jc w:val="both"/>
        <w:rPr>
          <w:rFonts w:ascii="Aptos" w:eastAsia="Aptos" w:hAnsi="Aptos" w:cs="Aptos"/>
          <w:color w:val="2F5496" w:themeColor="accent1" w:themeShade="BF"/>
        </w:rPr>
      </w:pPr>
    </w:p>
    <w:p w14:paraId="02A8F477" w14:textId="373FE6A1"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b/>
          <w:bCs/>
          <w:color w:val="2F5496" w:themeColor="accent1" w:themeShade="BF"/>
          <w:u w:val="single"/>
        </w:rPr>
        <w:t>Sous-critère 2 : Moyens techniques (16 points)</w:t>
      </w:r>
    </w:p>
    <w:p w14:paraId="50BAB63C" w14:textId="72EAF53E"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61385003" w14:textId="27F8CEA2"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Ce critère sera évalué sur la base des moyens techniques permettant la garantie de la continuité de service, les caractéristiques techniques des moyens employés, les capacités de réception du site de réception, du site de tri, des sites de valorisation, la capacité d’adaptation pour organiser la filière de Responsabilité Elargie des producteurs... </w:t>
      </w:r>
    </w:p>
    <w:p w14:paraId="256C1BD5" w14:textId="3FCA90C8"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3CDE2CC7" w14:textId="091808E9"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Le pouvoir adjudicateur attend du candidat une présentation de son mode de fonctionnement interne répondants aux éléments ci-dessous :</w:t>
      </w:r>
    </w:p>
    <w:p w14:paraId="0C6BB305" w14:textId="2BD3D633"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326C008F" w14:textId="6F0FD127"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Présentation du site de réception (</w:t>
      </w:r>
      <w:r w:rsidRPr="2CECDA6D">
        <w:rPr>
          <w:rFonts w:ascii="Aptos" w:eastAsia="Aptos" w:hAnsi="Aptos" w:cs="Aptos"/>
          <w:b/>
          <w:bCs/>
          <w:color w:val="2F5496" w:themeColor="accent1" w:themeShade="BF"/>
          <w:u w:val="single"/>
        </w:rPr>
        <w:t>4</w:t>
      </w:r>
      <w:r w:rsidRPr="2CECDA6D">
        <w:rPr>
          <w:rFonts w:ascii="Aptos" w:eastAsia="Aptos" w:hAnsi="Aptos" w:cs="Aptos"/>
          <w:b/>
          <w:bCs/>
          <w:color w:val="2F5496" w:themeColor="accent1" w:themeShade="BF"/>
        </w:rPr>
        <w:t xml:space="preserve"> pts)</w:t>
      </w:r>
    </w:p>
    <w:p w14:paraId="29F76A59" w14:textId="408EBBE8"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localisation du site principal de réception,</w:t>
      </w:r>
    </w:p>
    <w:p w14:paraId="51EDEE00" w14:textId="0FC176C3"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site secours envisagé en cas de fermeture exceptionnel du site principal garantissant les mêmes capacités de réception que le site principal,</w:t>
      </w:r>
    </w:p>
    <w:p w14:paraId="749BC0F2" w14:textId="40FE8E11"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la surface allouée à l’ensemble des flux de déchets réceptionnés par la Collectivité,</w:t>
      </w:r>
    </w:p>
    <w:p w14:paraId="0050CBC7" w14:textId="394F6F59"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Joindre au mémoire technique le carnet métrologique à jour des ponts bascule de l’ensemble des sites du candidat,</w:t>
      </w:r>
    </w:p>
    <w:p w14:paraId="525BF187" w14:textId="01A665A2"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Garantir les horaires de réception comme l’impose le CCTP de 7h à 23h du lundi au dimanche et jours fériés,</w:t>
      </w:r>
    </w:p>
    <w:p w14:paraId="175A2E8E" w14:textId="7DDD2E3D"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les modalités techniques d’accès y compris pour les jours fériés.</w:t>
      </w:r>
    </w:p>
    <w:p w14:paraId="3193428A" w14:textId="0FEFD399"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durée maximale d’attente sur le site de réception,</w:t>
      </w:r>
    </w:p>
    <w:p w14:paraId="1EAF12EC" w14:textId="73D2D988"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ou les sites de traitement (si le site de réception est différent du site de traitement),</w:t>
      </w:r>
    </w:p>
    <w:p w14:paraId="32105463" w14:textId="5C6B9F16"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l’ensemble des filières de valorisation pressenties par type de déchets en précisant la localisation des filières ainsi que leurs autorisations préfectorales.</w:t>
      </w:r>
    </w:p>
    <w:p w14:paraId="45DACFDB" w14:textId="75DD232E"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taux de valorisation estimé par flux de déchet</w:t>
      </w:r>
    </w:p>
    <w:p w14:paraId="7ACA763D" w14:textId="5C1EFC50"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les certifications du site le cas échéant.</w:t>
      </w:r>
    </w:p>
    <w:p w14:paraId="2DEB4A7F" w14:textId="2F60AB90"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69EB3341" w14:textId="3A930CD7"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39846D7F" w14:textId="1990720F"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lastRenderedPageBreak/>
        <w:t>Présentation du site de tri (6 pts)</w:t>
      </w:r>
    </w:p>
    <w:p w14:paraId="44B7F70B" w14:textId="78B8D49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site de tri (localisation, autorisation préfectorale),</w:t>
      </w:r>
    </w:p>
    <w:p w14:paraId="2C091F35" w14:textId="3DBD295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synoptique de la chaîne de tri,</w:t>
      </w:r>
    </w:p>
    <w:p w14:paraId="41869B5F" w14:textId="544E0141"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nombre d'agents affectés simultanément sur la chaîne de tri,</w:t>
      </w:r>
    </w:p>
    <w:p w14:paraId="459B9A04" w14:textId="30710442"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type de tri selon les matériaux,</w:t>
      </w:r>
    </w:p>
    <w:p w14:paraId="6CC8FA81" w14:textId="199A3141"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les particularités techniques,</w:t>
      </w:r>
    </w:p>
    <w:p w14:paraId="3D21AB14" w14:textId="0A4C639E"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débit prévisionnel de tri en t/h selon la nature des flux à trier,</w:t>
      </w:r>
    </w:p>
    <w:p w14:paraId="53FAF40F" w14:textId="255AE6CD"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pourcentage des différentes filières et le taux de refus par matière,</w:t>
      </w:r>
    </w:p>
    <w:p w14:paraId="042949C0" w14:textId="1C2B477B"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nombre d'heures de fonctionnement de la chaîne par semaine.</w:t>
      </w:r>
    </w:p>
    <w:p w14:paraId="46A69D1C" w14:textId="492E41D2"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part représentée par les apports de Vallée Sud – Grand Paris par rapport à la capacité nominale d'exploitation et au tonnage réellement traité en incluant la totalité des clients.</w:t>
      </w:r>
    </w:p>
    <w:p w14:paraId="6F410FEF" w14:textId="2609030C"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les certifications du site le cas échéant</w:t>
      </w:r>
    </w:p>
    <w:p w14:paraId="0ED4681B" w14:textId="08BEC193"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4A869D63" w14:textId="53738622"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Présentation des filières de valorisation (6 pts)</w:t>
      </w:r>
    </w:p>
    <w:p w14:paraId="11499A2D" w14:textId="31C9A6C2"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l’ensemble des filières de valorisation par flux (bois, gravats inertes, gravats impurs, déchets ultimes...) selon les normes en vigueur autorisées,</w:t>
      </w:r>
    </w:p>
    <w:p w14:paraId="65B6B8E9" w14:textId="5CAE5C5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Présenter le repreneur du verre (localisation, mode de transport et capacité de réception) </w:t>
      </w:r>
    </w:p>
    <w:p w14:paraId="215522D0" w14:textId="45E171CC"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2C7B1655" w14:textId="60F351B1"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b/>
          <w:bCs/>
          <w:color w:val="2F5496" w:themeColor="accent1" w:themeShade="BF"/>
          <w:u w:val="single"/>
        </w:rPr>
        <w:t>Sous-critère 3 : Méthodologie (17 points)</w:t>
      </w:r>
    </w:p>
    <w:p w14:paraId="54D98AF2" w14:textId="2940A3CC" w:rsidR="2CECDA6D" w:rsidRDefault="2CECDA6D" w:rsidP="2CECDA6D">
      <w:pPr>
        <w:widowControl w:val="0"/>
        <w:tabs>
          <w:tab w:val="left" w:pos="392"/>
        </w:tabs>
        <w:spacing w:line="259" w:lineRule="auto"/>
        <w:ind w:left="708"/>
        <w:jc w:val="both"/>
        <w:rPr>
          <w:rFonts w:ascii="Aptos" w:eastAsia="Aptos" w:hAnsi="Aptos" w:cs="Aptos"/>
          <w:color w:val="2F5496" w:themeColor="accent1" w:themeShade="BF"/>
        </w:rPr>
      </w:pPr>
    </w:p>
    <w:p w14:paraId="35E28649" w14:textId="19230ECD"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Ce critère sera évalué sur la base de la méthodologie mise en place permettant la garantie de la continuité de service, la garantie de réception de l’ensemble des déchets prévus dans le cadre du présent accord-cadre, la capacité de valorisation de l’ensemble des déchets réceptionnés, la pertinence du système de management qualité et la capacité du candidat à transmettre les informations à la Collectivité.</w:t>
      </w:r>
    </w:p>
    <w:p w14:paraId="19FF21C8" w14:textId="1D52A05A"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21CFC4DE" w14:textId="74C39ECA"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Le pouvoir adjudicateur attend du candidat une présentation de son mode de fonctionnement interne répondants aux éléments ci-dessous :</w:t>
      </w:r>
    </w:p>
    <w:p w14:paraId="7ED24BF6" w14:textId="7180DFB9"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2DB8DED5" w14:textId="424B5969"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Détailler la méthodologie de réception des déchets (</w:t>
      </w:r>
      <w:r w:rsidRPr="2CECDA6D">
        <w:rPr>
          <w:rFonts w:ascii="Aptos" w:eastAsia="Aptos" w:hAnsi="Aptos" w:cs="Aptos"/>
          <w:b/>
          <w:bCs/>
          <w:color w:val="2F5496" w:themeColor="accent1" w:themeShade="BF"/>
          <w:u w:val="single"/>
        </w:rPr>
        <w:t>5</w:t>
      </w:r>
      <w:r w:rsidRPr="2CECDA6D">
        <w:rPr>
          <w:rFonts w:ascii="Aptos" w:eastAsia="Aptos" w:hAnsi="Aptos" w:cs="Aptos"/>
          <w:b/>
          <w:bCs/>
          <w:color w:val="2F5496" w:themeColor="accent1" w:themeShade="BF"/>
        </w:rPr>
        <w:t xml:space="preserve"> pts)</w:t>
      </w:r>
    </w:p>
    <w:p w14:paraId="04602622" w14:textId="12505CAB"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méthode employée à la réception par type de déchets conformément aux exigences du CCTP,</w:t>
      </w:r>
    </w:p>
    <w:p w14:paraId="42C1D1A9" w14:textId="665A6D7D"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l’organisation du site de réception permettant d’assurer la réception de l’ensemble des flux de déchets de la Collectivité,</w:t>
      </w:r>
    </w:p>
    <w:p w14:paraId="6C07BFC7" w14:textId="14188549"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Garantir une réception et un contrôle qualité du verre et présenter la méthodologie appliquée à filière de valorisation pour les déchets de verre, la méthodologie appliquée au contrôle qualité ;</w:t>
      </w:r>
    </w:p>
    <w:p w14:paraId="0D50F04E" w14:textId="7B55EE8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Joindre au mémoire technique un plan de circulation du site ainsi que le protocole de déchargement,</w:t>
      </w:r>
    </w:p>
    <w:p w14:paraId="2B98148D" w14:textId="46F754F5"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capacité du site à réaliser une pesée différenciée en cas de réception mixte de déchet dans un même véhicule notamment pour la réception des D3E,</w:t>
      </w:r>
    </w:p>
    <w:p w14:paraId="63759EBE" w14:textId="620B1A76"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la capacité d’adaptation à la mise en place d’un éco-organisme au cours du marché sur décision de la collectivité,</w:t>
      </w:r>
    </w:p>
    <w:p w14:paraId="454DD128" w14:textId="171B2CCF"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414E80CD" w14:textId="2A681306"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Détailler la méthodologie de valorisation des déchets (6 pts)</w:t>
      </w:r>
    </w:p>
    <w:p w14:paraId="689D0416" w14:textId="1EC3298A"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1866B052" w14:textId="5A880EEF"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le process et la part de valorisation énergétique prévu dans le cadre du traitement des déchets ultimes issus des refus de la chaine de tri ,</w:t>
      </w:r>
    </w:p>
    <w:p w14:paraId="59C528A9" w14:textId="5DA580B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Garantir une part minimale de déchets ultimes soumises à TGAP à l’issu des opérations de tri et justifier dans le process les raisons pour lesquels les déchets ne peuvent être valorisés,</w:t>
      </w:r>
    </w:p>
    <w:p w14:paraId="43BEEE1D" w14:textId="79EF8B0D"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la typologie des déchets appelés ultime et justifier dans son process les raisons pour lesquelles ces déchets ne peuvent être valorisés.</w:t>
      </w:r>
    </w:p>
    <w:p w14:paraId="71159322" w14:textId="1E1CF6A9"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Présenter la méthodologie employée pour la caractérisation </w:t>
      </w:r>
      <w:proofErr w:type="spellStart"/>
      <w:r w:rsidRPr="2CECDA6D">
        <w:rPr>
          <w:rFonts w:ascii="Aptos" w:eastAsia="Aptos" w:hAnsi="Aptos" w:cs="Aptos"/>
          <w:color w:val="2F5496" w:themeColor="accent1" w:themeShade="BF"/>
        </w:rPr>
        <w:t>bi-annuelle</w:t>
      </w:r>
      <w:proofErr w:type="spellEnd"/>
      <w:r w:rsidRPr="2CECDA6D">
        <w:rPr>
          <w:rFonts w:ascii="Aptos" w:eastAsia="Aptos" w:hAnsi="Aptos" w:cs="Aptos"/>
          <w:color w:val="2F5496" w:themeColor="accent1" w:themeShade="BF"/>
        </w:rPr>
        <w:t xml:space="preserve"> des déchets mêlés </w:t>
      </w:r>
      <w:r w:rsidRPr="2CECDA6D">
        <w:rPr>
          <w:rFonts w:ascii="Aptos" w:eastAsia="Aptos" w:hAnsi="Aptos" w:cs="Aptos"/>
          <w:color w:val="2F5496" w:themeColor="accent1" w:themeShade="BF"/>
        </w:rPr>
        <w:lastRenderedPageBreak/>
        <w:t>réceptionnés (cabinet pressenti, norme dédiée, mode d’échantillonnage, fréquence...)</w:t>
      </w:r>
    </w:p>
    <w:p w14:paraId="58B0B36F" w14:textId="7CC93113"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Garantir la capacité du site de réception à opérer des opérations de </w:t>
      </w:r>
      <w:proofErr w:type="spellStart"/>
      <w:r w:rsidRPr="2CECDA6D">
        <w:rPr>
          <w:rFonts w:ascii="Aptos" w:eastAsia="Aptos" w:hAnsi="Aptos" w:cs="Aptos"/>
          <w:color w:val="2F5496" w:themeColor="accent1" w:themeShade="BF"/>
        </w:rPr>
        <w:t>surtri</w:t>
      </w:r>
      <w:proofErr w:type="spellEnd"/>
      <w:r w:rsidRPr="2CECDA6D">
        <w:rPr>
          <w:rFonts w:ascii="Aptos" w:eastAsia="Aptos" w:hAnsi="Aptos" w:cs="Aptos"/>
          <w:color w:val="2F5496" w:themeColor="accent1" w:themeShade="BF"/>
        </w:rPr>
        <w:t xml:space="preserve"> afin de pouvoir valoriser tout déchet pouvant l’être</w:t>
      </w:r>
    </w:p>
    <w:p w14:paraId="1EB94FA7" w14:textId="7016445B"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un logigramme de traçabilité des déchets entrants/sortants</w:t>
      </w:r>
    </w:p>
    <w:p w14:paraId="33890C6A" w14:textId="32145DA9"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2BF947C1" w14:textId="248F7A5E"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Présenter le système de management qualité (4 pts)</w:t>
      </w:r>
    </w:p>
    <w:p w14:paraId="7D0C6AFE" w14:textId="64B69AF4"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procédure d’astreinte en cas d’absence imprévue du personnel afin de garantir la continuité de service à la Collectivité,</w:t>
      </w:r>
    </w:p>
    <w:p w14:paraId="45946D5E" w14:textId="6672D50E"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Présentation des procédures qualités, schémas organisationnels,</w:t>
      </w:r>
    </w:p>
    <w:p w14:paraId="1C0775F8" w14:textId="58B0D216"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Garantir une capacité de formation continue au personnel et préventions des risques y compris pour les nouveaux agents intégrés même temporairement,</w:t>
      </w:r>
    </w:p>
    <w:p w14:paraId="60F45965" w14:textId="7CDD2DF1"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procédure de contrôle qualité correspondant aux exigences du CCTP à l’entrée de chaque véhicule,</w:t>
      </w:r>
    </w:p>
    <w:p w14:paraId="7275EBC7" w14:textId="62FDE996"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procédure en cas de déclassement de réception de déchet non conforme,</w:t>
      </w:r>
    </w:p>
    <w:p w14:paraId="64A67346" w14:textId="62736699"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 suivi des non-conformités,</w:t>
      </w:r>
    </w:p>
    <w:p w14:paraId="3C316224" w14:textId="0AE66B4E"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la politique RSE de l’entreprise et le taux d’insertion de ses employés conformément au CCAP.</w:t>
      </w:r>
    </w:p>
    <w:p w14:paraId="66C38982" w14:textId="368C22DE"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4CF83EEE" w14:textId="5F761563"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Transmission des données à la Collectivité (2 pts)</w:t>
      </w:r>
    </w:p>
    <w:p w14:paraId="654A2E35" w14:textId="62D0851B"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Présenter l’intranet dédié à la Collectivité disposant des fonctionnalités requises détaillées dans le cahier des charges, </w:t>
      </w:r>
    </w:p>
    <w:p w14:paraId="104394A8" w14:textId="102947AF"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Détailler de la méthode de transmission des données à la Collectivité chaque mois (bon de pesée en fonction de la prestation réalisée, relevé des rotations en fonction des prestations...)</w:t>
      </w:r>
    </w:p>
    <w:p w14:paraId="5948F9A7" w14:textId="3D98B6CA"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 xml:space="preserve">Fournir un exemple des comptes-rendus d’exploitation mensuel. </w:t>
      </w:r>
    </w:p>
    <w:p w14:paraId="700E7E0A" w14:textId="4FF331BE" w:rsidR="2CECDA6D" w:rsidRDefault="2CECDA6D" w:rsidP="2CECDA6D">
      <w:pPr>
        <w:widowControl w:val="0"/>
        <w:tabs>
          <w:tab w:val="left" w:pos="392"/>
        </w:tabs>
        <w:spacing w:line="259" w:lineRule="auto"/>
        <w:ind w:left="1068"/>
        <w:jc w:val="both"/>
        <w:rPr>
          <w:rFonts w:ascii="Aptos" w:eastAsia="Aptos" w:hAnsi="Aptos" w:cs="Aptos"/>
          <w:b/>
          <w:bCs/>
          <w:color w:val="2F5496" w:themeColor="accent1" w:themeShade="BF"/>
          <w:u w:val="single"/>
        </w:rPr>
      </w:pPr>
    </w:p>
    <w:p w14:paraId="15A1198A" w14:textId="1F7C79AC" w:rsidR="1AE7A1FA" w:rsidRDefault="1AE7A1FA" w:rsidP="2CECDA6D">
      <w:pPr>
        <w:widowControl w:val="0"/>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b/>
          <w:bCs/>
          <w:color w:val="2F5496" w:themeColor="accent1" w:themeShade="BF"/>
          <w:u w:val="single"/>
        </w:rPr>
        <w:t>Sous-critère 4 : Développement durable (5 pts)</w:t>
      </w:r>
    </w:p>
    <w:p w14:paraId="0B8F6E42" w14:textId="650AC87E"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0656D860" w14:textId="13FCF552" w:rsidR="1AE7A1FA" w:rsidRDefault="1AE7A1FA"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r w:rsidRPr="2CECDA6D">
        <w:rPr>
          <w:rFonts w:ascii="Aptos" w:eastAsia="Aptos" w:hAnsi="Aptos" w:cs="Aptos"/>
          <w:b/>
          <w:bCs/>
          <w:color w:val="2F5496" w:themeColor="accent1" w:themeShade="BF"/>
        </w:rPr>
        <w:t xml:space="preserve">Présentation du système de management environnemental (5 pts) </w:t>
      </w:r>
    </w:p>
    <w:p w14:paraId="6DE9613D" w14:textId="2B1214CC" w:rsidR="2CECDA6D" w:rsidRDefault="2CECDA6D" w:rsidP="2CECDA6D">
      <w:pPr>
        <w:pStyle w:val="Paragraphedeliste"/>
        <w:widowControl w:val="0"/>
        <w:tabs>
          <w:tab w:val="left" w:pos="392"/>
        </w:tabs>
        <w:spacing w:line="259" w:lineRule="auto"/>
        <w:ind w:left="1068"/>
        <w:jc w:val="both"/>
        <w:rPr>
          <w:rFonts w:ascii="Aptos" w:eastAsia="Aptos" w:hAnsi="Aptos" w:cs="Aptos"/>
          <w:color w:val="2F5496" w:themeColor="accent1" w:themeShade="BF"/>
        </w:rPr>
      </w:pPr>
    </w:p>
    <w:p w14:paraId="4F213807" w14:textId="7EA29DCB"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les moyens de collecte conformes à la réglementation (Euro 6),</w:t>
      </w:r>
    </w:p>
    <w:p w14:paraId="30D1233B" w14:textId="0373C103"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Garantir une énergie moins polluante (motorisation hybride, GNV, diester, etc.).</w:t>
      </w:r>
    </w:p>
    <w:p w14:paraId="6D392E38" w14:textId="1F61BD97" w:rsidR="1AE7A1FA" w:rsidRDefault="1AE7A1FA" w:rsidP="00A277E3">
      <w:pPr>
        <w:pStyle w:val="Paragraphedeliste"/>
        <w:widowControl w:val="0"/>
        <w:numPr>
          <w:ilvl w:val="0"/>
          <w:numId w:val="1"/>
        </w:numPr>
        <w:tabs>
          <w:tab w:val="left" w:pos="392"/>
        </w:tabs>
        <w:spacing w:line="259" w:lineRule="auto"/>
        <w:jc w:val="both"/>
        <w:rPr>
          <w:rFonts w:ascii="Aptos" w:eastAsia="Aptos" w:hAnsi="Aptos" w:cs="Aptos"/>
          <w:color w:val="2F5496" w:themeColor="accent1" w:themeShade="BF"/>
        </w:rPr>
      </w:pPr>
      <w:r w:rsidRPr="2CECDA6D">
        <w:rPr>
          <w:rFonts w:ascii="Aptos" w:eastAsia="Aptos" w:hAnsi="Aptos" w:cs="Aptos"/>
          <w:color w:val="2F5496" w:themeColor="accent1" w:themeShade="BF"/>
        </w:rPr>
        <w:t>Présenter les moyens mis en œuvre pour réduire l’impact environnemental (Plan de Prévention du Bruit dans l’Environnement (PPBE), énergie alternative, réduction de la consommation d’énergie, réduction des matières premières et des ressources, réduction des poussières émises...)</w:t>
      </w:r>
    </w:p>
    <w:p w14:paraId="7D75DE07" w14:textId="1E6FCAF4" w:rsidR="2CECDA6D" w:rsidRDefault="2CECDA6D" w:rsidP="2CECDA6D">
      <w:pPr>
        <w:pStyle w:val="Paragraphedeliste"/>
        <w:keepLines/>
        <w:widowControl w:val="0"/>
        <w:tabs>
          <w:tab w:val="left" w:pos="392"/>
        </w:tabs>
        <w:spacing w:line="259" w:lineRule="auto"/>
        <w:ind w:left="1068"/>
        <w:jc w:val="both"/>
        <w:rPr>
          <w:rFonts w:ascii="Aptos" w:eastAsia="Aptos" w:hAnsi="Aptos" w:cs="Aptos"/>
          <w:color w:val="2F5496" w:themeColor="accent1" w:themeShade="BF"/>
        </w:rPr>
      </w:pPr>
    </w:p>
    <w:p w14:paraId="0C7E339F" w14:textId="2BB9E3D6" w:rsidR="004327B4" w:rsidRDefault="004327B4" w:rsidP="7FBED54C">
      <w:pPr>
        <w:keepLines/>
        <w:widowControl w:val="0"/>
        <w:autoSpaceDE w:val="0"/>
        <w:autoSpaceDN w:val="0"/>
        <w:adjustRightInd w:val="0"/>
        <w:rPr>
          <w:rFonts w:ascii="Aptos" w:eastAsia="Aptos" w:hAnsi="Aptos" w:cs="Aptos"/>
        </w:rPr>
      </w:pPr>
    </w:p>
    <w:sectPr w:rsidR="004327B4">
      <w:headerReference w:type="default" r:id="rId12"/>
      <w:footerReference w:type="default" r:id="rId13"/>
      <w:headerReference w:type="first" r:id="rId14"/>
      <w:footerReference w:type="first" r:id="rId15"/>
      <w:pgSz w:w="11906" w:h="16838" w:code="9"/>
      <w:pgMar w:top="1418" w:right="1418" w:bottom="1418"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3561C" w14:textId="77777777" w:rsidR="00DA0777" w:rsidRDefault="00DA0777">
      <w:r>
        <w:separator/>
      </w:r>
    </w:p>
  </w:endnote>
  <w:endnote w:type="continuationSeparator" w:id="0">
    <w:p w14:paraId="471A3A9B" w14:textId="77777777" w:rsidR="00DA0777" w:rsidRDefault="00DA0777">
      <w:r>
        <w:continuationSeparator/>
      </w:r>
    </w:p>
  </w:endnote>
  <w:endnote w:type="continuationNotice" w:id="1">
    <w:p w14:paraId="4B0A94E5" w14:textId="77777777" w:rsidR="00DA0777" w:rsidRDefault="00DA0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ECC4" w14:textId="02106FE2" w:rsidR="00C7023B" w:rsidRPr="00DC1CA0" w:rsidRDefault="00C7023B" w:rsidP="52DE0839">
    <w:pPr>
      <w:pStyle w:val="Pieddepage"/>
      <w:rPr>
        <w:rStyle w:val="Numrodepage"/>
        <w:rFonts w:ascii="Garamond" w:hAnsi="Garamond" w:cs="Arial"/>
        <w:noProof/>
      </w:rPr>
    </w:pPr>
  </w:p>
  <w:p w14:paraId="0C2D76C4" w14:textId="3F0579F1" w:rsidR="52DE0839" w:rsidRDefault="52DE0839" w:rsidP="52DE0839">
    <w:pPr>
      <w:pStyle w:val="Pieddepage"/>
      <w:rPr>
        <w:rStyle w:val="Numrodepage"/>
        <w:rFonts w:ascii="Garamond" w:hAnsi="Garamond" w:cs="Arial"/>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13DBF65" w14:paraId="565D51BA" w14:textId="77777777" w:rsidTr="013DBF65">
      <w:trPr>
        <w:trHeight w:val="300"/>
      </w:trPr>
      <w:tc>
        <w:tcPr>
          <w:tcW w:w="3020" w:type="dxa"/>
        </w:tcPr>
        <w:p w14:paraId="3330A860" w14:textId="033D39CD" w:rsidR="013DBF65" w:rsidRDefault="013DBF65" w:rsidP="013DBF65">
          <w:pPr>
            <w:pStyle w:val="En-tte"/>
            <w:ind w:left="-115"/>
            <w:jc w:val="left"/>
          </w:pPr>
        </w:p>
      </w:tc>
      <w:tc>
        <w:tcPr>
          <w:tcW w:w="3020" w:type="dxa"/>
        </w:tcPr>
        <w:p w14:paraId="4AE17D08" w14:textId="5D2832BC" w:rsidR="013DBF65" w:rsidRDefault="013DBF65" w:rsidP="013DBF65">
          <w:pPr>
            <w:pStyle w:val="En-tte"/>
            <w:jc w:val="center"/>
          </w:pPr>
        </w:p>
      </w:tc>
      <w:tc>
        <w:tcPr>
          <w:tcW w:w="3020" w:type="dxa"/>
        </w:tcPr>
        <w:p w14:paraId="73192B02" w14:textId="62428D7C" w:rsidR="013DBF65" w:rsidRDefault="013DBF65" w:rsidP="013DBF65">
          <w:pPr>
            <w:pStyle w:val="En-tte"/>
            <w:ind w:right="-115"/>
            <w:jc w:val="right"/>
          </w:pPr>
        </w:p>
      </w:tc>
    </w:tr>
  </w:tbl>
  <w:p w14:paraId="352397C5" w14:textId="7307B8E6" w:rsidR="013DBF65" w:rsidRDefault="013DBF65" w:rsidP="013DBF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7AB09" w14:textId="77777777" w:rsidR="00DA0777" w:rsidRDefault="00DA0777">
      <w:r>
        <w:separator/>
      </w:r>
    </w:p>
  </w:footnote>
  <w:footnote w:type="continuationSeparator" w:id="0">
    <w:p w14:paraId="1158DB2F" w14:textId="77777777" w:rsidR="00DA0777" w:rsidRDefault="00DA0777">
      <w:r>
        <w:continuationSeparator/>
      </w:r>
    </w:p>
  </w:footnote>
  <w:footnote w:type="continuationNotice" w:id="1">
    <w:p w14:paraId="7FFB990A" w14:textId="77777777" w:rsidR="00DA0777" w:rsidRDefault="00DA0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13DBF65" w14:paraId="53E5C254" w14:textId="77777777" w:rsidTr="013DBF65">
      <w:trPr>
        <w:trHeight w:val="300"/>
      </w:trPr>
      <w:tc>
        <w:tcPr>
          <w:tcW w:w="3020" w:type="dxa"/>
        </w:tcPr>
        <w:p w14:paraId="34D91D69" w14:textId="0B58CC7D" w:rsidR="013DBF65" w:rsidRDefault="013DBF65" w:rsidP="013DBF65">
          <w:pPr>
            <w:pStyle w:val="En-tte"/>
            <w:ind w:left="-115"/>
            <w:jc w:val="left"/>
          </w:pPr>
        </w:p>
      </w:tc>
      <w:tc>
        <w:tcPr>
          <w:tcW w:w="3020" w:type="dxa"/>
        </w:tcPr>
        <w:p w14:paraId="46EFBCB1" w14:textId="1FCC5798" w:rsidR="013DBF65" w:rsidRDefault="013DBF65" w:rsidP="013DBF65">
          <w:pPr>
            <w:pStyle w:val="En-tte"/>
            <w:jc w:val="center"/>
          </w:pPr>
        </w:p>
      </w:tc>
      <w:tc>
        <w:tcPr>
          <w:tcW w:w="3020" w:type="dxa"/>
        </w:tcPr>
        <w:p w14:paraId="7A0B30D0" w14:textId="4CB7D076" w:rsidR="013DBF65" w:rsidRDefault="013DBF65" w:rsidP="013DBF65">
          <w:pPr>
            <w:pStyle w:val="En-tte"/>
            <w:ind w:right="-115"/>
            <w:jc w:val="right"/>
          </w:pPr>
        </w:p>
      </w:tc>
    </w:tr>
  </w:tbl>
  <w:p w14:paraId="222445AD" w14:textId="198ECE07" w:rsidR="013DBF65" w:rsidRDefault="013DBF65" w:rsidP="013DBF6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13DBF65" w14:paraId="379688FC" w14:textId="77777777" w:rsidTr="013DBF65">
      <w:trPr>
        <w:trHeight w:val="300"/>
      </w:trPr>
      <w:tc>
        <w:tcPr>
          <w:tcW w:w="3020" w:type="dxa"/>
        </w:tcPr>
        <w:p w14:paraId="0CC042D2" w14:textId="6E9764AB" w:rsidR="013DBF65" w:rsidRDefault="013DBF65" w:rsidP="013DBF65">
          <w:pPr>
            <w:pStyle w:val="En-tte"/>
            <w:ind w:left="-115"/>
            <w:jc w:val="left"/>
          </w:pPr>
        </w:p>
      </w:tc>
      <w:tc>
        <w:tcPr>
          <w:tcW w:w="3020" w:type="dxa"/>
        </w:tcPr>
        <w:p w14:paraId="053FA69A" w14:textId="36ECA62A" w:rsidR="013DBF65" w:rsidRDefault="013DBF65" w:rsidP="013DBF65">
          <w:pPr>
            <w:pStyle w:val="En-tte"/>
            <w:jc w:val="center"/>
          </w:pPr>
        </w:p>
      </w:tc>
      <w:tc>
        <w:tcPr>
          <w:tcW w:w="3020" w:type="dxa"/>
        </w:tcPr>
        <w:p w14:paraId="3D2E5C90" w14:textId="43FE4066" w:rsidR="013DBF65" w:rsidRDefault="013DBF65" w:rsidP="013DBF65">
          <w:pPr>
            <w:pStyle w:val="En-tte"/>
            <w:ind w:right="-115"/>
            <w:jc w:val="right"/>
          </w:pPr>
        </w:p>
      </w:tc>
    </w:tr>
  </w:tbl>
  <w:p w14:paraId="0FA2F3F9" w14:textId="418DB3FD" w:rsidR="013DBF65" w:rsidRDefault="013DBF65" w:rsidP="013DBF65">
    <w:pPr>
      <w:pStyle w:val="En-tte"/>
    </w:pPr>
  </w:p>
</w:hdr>
</file>

<file path=word/intelligence2.xml><?xml version="1.0" encoding="utf-8"?>
<int2:intelligence xmlns:int2="http://schemas.microsoft.com/office/intelligence/2020/intelligence" xmlns:oel="http://schemas.microsoft.com/office/2019/extlst">
  <int2:observations>
    <int2:textHash int2:hashCode="X514M+DSb/uNlv" int2:id="A0A9LVu6">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097F5"/>
    <w:multiLevelType w:val="hybridMultilevel"/>
    <w:tmpl w:val="C72C8B34"/>
    <w:lvl w:ilvl="0" w:tplc="E1344908">
      <w:start w:val="1"/>
      <w:numFmt w:val="bullet"/>
      <w:lvlText w:val="-"/>
      <w:lvlJc w:val="left"/>
      <w:pPr>
        <w:ind w:left="1068" w:hanging="360"/>
      </w:pPr>
      <w:rPr>
        <w:rFonts w:ascii="Aptos" w:hAnsi="Aptos" w:hint="default"/>
      </w:rPr>
    </w:lvl>
    <w:lvl w:ilvl="1" w:tplc="183AE246">
      <w:start w:val="1"/>
      <w:numFmt w:val="bullet"/>
      <w:lvlText w:val="o"/>
      <w:lvlJc w:val="left"/>
      <w:pPr>
        <w:ind w:left="1788" w:hanging="360"/>
      </w:pPr>
      <w:rPr>
        <w:rFonts w:ascii="Courier New" w:hAnsi="Courier New" w:hint="default"/>
      </w:rPr>
    </w:lvl>
    <w:lvl w:ilvl="2" w:tplc="1FF8F47A">
      <w:start w:val="1"/>
      <w:numFmt w:val="bullet"/>
      <w:lvlText w:val=""/>
      <w:lvlJc w:val="left"/>
      <w:pPr>
        <w:ind w:left="2508" w:hanging="360"/>
      </w:pPr>
      <w:rPr>
        <w:rFonts w:ascii="Wingdings" w:hAnsi="Wingdings" w:hint="default"/>
      </w:rPr>
    </w:lvl>
    <w:lvl w:ilvl="3" w:tplc="756E7F06">
      <w:start w:val="1"/>
      <w:numFmt w:val="bullet"/>
      <w:lvlText w:val=""/>
      <w:lvlJc w:val="left"/>
      <w:pPr>
        <w:ind w:left="3228" w:hanging="360"/>
      </w:pPr>
      <w:rPr>
        <w:rFonts w:ascii="Symbol" w:hAnsi="Symbol" w:hint="default"/>
      </w:rPr>
    </w:lvl>
    <w:lvl w:ilvl="4" w:tplc="A5427B90">
      <w:start w:val="1"/>
      <w:numFmt w:val="bullet"/>
      <w:lvlText w:val="o"/>
      <w:lvlJc w:val="left"/>
      <w:pPr>
        <w:ind w:left="3948" w:hanging="360"/>
      </w:pPr>
      <w:rPr>
        <w:rFonts w:ascii="Courier New" w:hAnsi="Courier New" w:hint="default"/>
      </w:rPr>
    </w:lvl>
    <w:lvl w:ilvl="5" w:tplc="DC6A64E6">
      <w:start w:val="1"/>
      <w:numFmt w:val="bullet"/>
      <w:lvlText w:val=""/>
      <w:lvlJc w:val="left"/>
      <w:pPr>
        <w:ind w:left="4668" w:hanging="360"/>
      </w:pPr>
      <w:rPr>
        <w:rFonts w:ascii="Wingdings" w:hAnsi="Wingdings" w:hint="default"/>
      </w:rPr>
    </w:lvl>
    <w:lvl w:ilvl="6" w:tplc="4F12C06A">
      <w:start w:val="1"/>
      <w:numFmt w:val="bullet"/>
      <w:lvlText w:val=""/>
      <w:lvlJc w:val="left"/>
      <w:pPr>
        <w:ind w:left="5388" w:hanging="360"/>
      </w:pPr>
      <w:rPr>
        <w:rFonts w:ascii="Symbol" w:hAnsi="Symbol" w:hint="default"/>
      </w:rPr>
    </w:lvl>
    <w:lvl w:ilvl="7" w:tplc="1D800E72">
      <w:start w:val="1"/>
      <w:numFmt w:val="bullet"/>
      <w:lvlText w:val="o"/>
      <w:lvlJc w:val="left"/>
      <w:pPr>
        <w:ind w:left="6108" w:hanging="360"/>
      </w:pPr>
      <w:rPr>
        <w:rFonts w:ascii="Courier New" w:hAnsi="Courier New" w:hint="default"/>
      </w:rPr>
    </w:lvl>
    <w:lvl w:ilvl="8" w:tplc="9EACD7C8">
      <w:start w:val="1"/>
      <w:numFmt w:val="bullet"/>
      <w:lvlText w:val=""/>
      <w:lvlJc w:val="left"/>
      <w:pPr>
        <w:ind w:left="6828" w:hanging="360"/>
      </w:pPr>
      <w:rPr>
        <w:rFonts w:ascii="Wingdings" w:hAnsi="Wingdings" w:hint="default"/>
      </w:rPr>
    </w:lvl>
  </w:abstractNum>
  <w:abstractNum w:abstractNumId="1" w15:restartNumberingAfterBreak="0">
    <w:nsid w:val="6C666123"/>
    <w:multiLevelType w:val="multilevel"/>
    <w:tmpl w:val="00000001"/>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 w15:restartNumberingAfterBreak="0">
    <w:nsid w:val="70466BE5"/>
    <w:multiLevelType w:val="multilevel"/>
    <w:tmpl w:val="E0B28B40"/>
    <w:styleLink w:val="LFO20"/>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1121145154">
    <w:abstractNumId w:val="0"/>
  </w:num>
  <w:num w:numId="2" w16cid:durableId="601887564">
    <w:abstractNumId w:val="1"/>
  </w:num>
  <w:num w:numId="3" w16cid:durableId="112507928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8FD"/>
    <w:rsid w:val="0000287A"/>
    <w:rsid w:val="00003A3B"/>
    <w:rsid w:val="00007437"/>
    <w:rsid w:val="00030D02"/>
    <w:rsid w:val="00032F00"/>
    <w:rsid w:val="00036FF5"/>
    <w:rsid w:val="0004022D"/>
    <w:rsid w:val="00045945"/>
    <w:rsid w:val="00063D71"/>
    <w:rsid w:val="00064DEF"/>
    <w:rsid w:val="0008539F"/>
    <w:rsid w:val="0008654E"/>
    <w:rsid w:val="00086C7B"/>
    <w:rsid w:val="00093759"/>
    <w:rsid w:val="000B1B9E"/>
    <w:rsid w:val="000B3235"/>
    <w:rsid w:val="000B645B"/>
    <w:rsid w:val="000B745F"/>
    <w:rsid w:val="000D588B"/>
    <w:rsid w:val="000D6D03"/>
    <w:rsid w:val="000F5860"/>
    <w:rsid w:val="000F5A25"/>
    <w:rsid w:val="00113407"/>
    <w:rsid w:val="0011640E"/>
    <w:rsid w:val="00145F9E"/>
    <w:rsid w:val="0016642E"/>
    <w:rsid w:val="001A0238"/>
    <w:rsid w:val="001A5A4A"/>
    <w:rsid w:val="001B1F3B"/>
    <w:rsid w:val="001D7DD5"/>
    <w:rsid w:val="001E6365"/>
    <w:rsid w:val="001F1233"/>
    <w:rsid w:val="00212B79"/>
    <w:rsid w:val="002170E0"/>
    <w:rsid w:val="00226DB4"/>
    <w:rsid w:val="00227744"/>
    <w:rsid w:val="00232937"/>
    <w:rsid w:val="00233E1F"/>
    <w:rsid w:val="002431E2"/>
    <w:rsid w:val="00284FE3"/>
    <w:rsid w:val="002A09F1"/>
    <w:rsid w:val="002A6C63"/>
    <w:rsid w:val="002A7A3F"/>
    <w:rsid w:val="002B2EEE"/>
    <w:rsid w:val="002C1F13"/>
    <w:rsid w:val="002F1432"/>
    <w:rsid w:val="002F4B34"/>
    <w:rsid w:val="002F7618"/>
    <w:rsid w:val="00301CB3"/>
    <w:rsid w:val="00352F7D"/>
    <w:rsid w:val="003553D3"/>
    <w:rsid w:val="003A18CB"/>
    <w:rsid w:val="003E2BCB"/>
    <w:rsid w:val="00404976"/>
    <w:rsid w:val="00406AA6"/>
    <w:rsid w:val="00407932"/>
    <w:rsid w:val="00416A6A"/>
    <w:rsid w:val="004327B4"/>
    <w:rsid w:val="00433952"/>
    <w:rsid w:val="00434244"/>
    <w:rsid w:val="00453022"/>
    <w:rsid w:val="00467AAD"/>
    <w:rsid w:val="00481204"/>
    <w:rsid w:val="00483045"/>
    <w:rsid w:val="004A7195"/>
    <w:rsid w:val="004C74C5"/>
    <w:rsid w:val="004E4CD6"/>
    <w:rsid w:val="004E68C3"/>
    <w:rsid w:val="004F1CF0"/>
    <w:rsid w:val="00504893"/>
    <w:rsid w:val="00505004"/>
    <w:rsid w:val="00523CE7"/>
    <w:rsid w:val="005241EC"/>
    <w:rsid w:val="0052639F"/>
    <w:rsid w:val="00526505"/>
    <w:rsid w:val="00527AD5"/>
    <w:rsid w:val="00547DA0"/>
    <w:rsid w:val="00547EE2"/>
    <w:rsid w:val="005736A1"/>
    <w:rsid w:val="00573FD1"/>
    <w:rsid w:val="0058018F"/>
    <w:rsid w:val="0058529C"/>
    <w:rsid w:val="00587732"/>
    <w:rsid w:val="005A5372"/>
    <w:rsid w:val="005A6510"/>
    <w:rsid w:val="005A65F0"/>
    <w:rsid w:val="005B5D1D"/>
    <w:rsid w:val="005C1C44"/>
    <w:rsid w:val="005D70F2"/>
    <w:rsid w:val="005F41EA"/>
    <w:rsid w:val="005F486C"/>
    <w:rsid w:val="00611D37"/>
    <w:rsid w:val="0061505D"/>
    <w:rsid w:val="00627BF9"/>
    <w:rsid w:val="006348EF"/>
    <w:rsid w:val="00646B78"/>
    <w:rsid w:val="006560DF"/>
    <w:rsid w:val="00660DDC"/>
    <w:rsid w:val="00662A72"/>
    <w:rsid w:val="00682822"/>
    <w:rsid w:val="006B305D"/>
    <w:rsid w:val="006B47AB"/>
    <w:rsid w:val="006D713E"/>
    <w:rsid w:val="006E58FD"/>
    <w:rsid w:val="00700798"/>
    <w:rsid w:val="00704746"/>
    <w:rsid w:val="00704FB9"/>
    <w:rsid w:val="0072598B"/>
    <w:rsid w:val="00747EE9"/>
    <w:rsid w:val="00752013"/>
    <w:rsid w:val="00754698"/>
    <w:rsid w:val="00792B3C"/>
    <w:rsid w:val="007B4C47"/>
    <w:rsid w:val="007B7B8D"/>
    <w:rsid w:val="007D361F"/>
    <w:rsid w:val="007E5E48"/>
    <w:rsid w:val="008033A3"/>
    <w:rsid w:val="008211D6"/>
    <w:rsid w:val="00827A92"/>
    <w:rsid w:val="008368E4"/>
    <w:rsid w:val="00843762"/>
    <w:rsid w:val="00861FA6"/>
    <w:rsid w:val="00864827"/>
    <w:rsid w:val="00882705"/>
    <w:rsid w:val="008868A4"/>
    <w:rsid w:val="008B057A"/>
    <w:rsid w:val="008B6251"/>
    <w:rsid w:val="008C096F"/>
    <w:rsid w:val="008D16F2"/>
    <w:rsid w:val="008D278E"/>
    <w:rsid w:val="008D279D"/>
    <w:rsid w:val="008D5FE5"/>
    <w:rsid w:val="008D6F52"/>
    <w:rsid w:val="009060E5"/>
    <w:rsid w:val="0091579F"/>
    <w:rsid w:val="009178A7"/>
    <w:rsid w:val="009326B2"/>
    <w:rsid w:val="00932B4E"/>
    <w:rsid w:val="00935C4B"/>
    <w:rsid w:val="00942245"/>
    <w:rsid w:val="009438A8"/>
    <w:rsid w:val="00951CB3"/>
    <w:rsid w:val="00954F7A"/>
    <w:rsid w:val="0096081B"/>
    <w:rsid w:val="0096173F"/>
    <w:rsid w:val="00976EC9"/>
    <w:rsid w:val="009859B3"/>
    <w:rsid w:val="009A12F7"/>
    <w:rsid w:val="009A19F3"/>
    <w:rsid w:val="009B7F04"/>
    <w:rsid w:val="009F55B0"/>
    <w:rsid w:val="009F743F"/>
    <w:rsid w:val="009F778C"/>
    <w:rsid w:val="00A0196D"/>
    <w:rsid w:val="00A2046E"/>
    <w:rsid w:val="00A277E3"/>
    <w:rsid w:val="00A65B56"/>
    <w:rsid w:val="00A71990"/>
    <w:rsid w:val="00A8469A"/>
    <w:rsid w:val="00A855CA"/>
    <w:rsid w:val="00AB5638"/>
    <w:rsid w:val="00AB5F6C"/>
    <w:rsid w:val="00AD1DB8"/>
    <w:rsid w:val="00AF1B3A"/>
    <w:rsid w:val="00AF6D90"/>
    <w:rsid w:val="00B23B71"/>
    <w:rsid w:val="00B415D1"/>
    <w:rsid w:val="00B44E52"/>
    <w:rsid w:val="00B51DA5"/>
    <w:rsid w:val="00B5371C"/>
    <w:rsid w:val="00B53ED6"/>
    <w:rsid w:val="00B65F8E"/>
    <w:rsid w:val="00B67DBE"/>
    <w:rsid w:val="00B90E59"/>
    <w:rsid w:val="00BC01DD"/>
    <w:rsid w:val="00BC162D"/>
    <w:rsid w:val="00BC4E5A"/>
    <w:rsid w:val="00BC5765"/>
    <w:rsid w:val="00BF5FC3"/>
    <w:rsid w:val="00C037ED"/>
    <w:rsid w:val="00C27CD9"/>
    <w:rsid w:val="00C30B5E"/>
    <w:rsid w:val="00C51360"/>
    <w:rsid w:val="00C53031"/>
    <w:rsid w:val="00C54693"/>
    <w:rsid w:val="00C648E6"/>
    <w:rsid w:val="00C65AFC"/>
    <w:rsid w:val="00C7023B"/>
    <w:rsid w:val="00C73887"/>
    <w:rsid w:val="00C90B1C"/>
    <w:rsid w:val="00C94A85"/>
    <w:rsid w:val="00C94A89"/>
    <w:rsid w:val="00CA12F7"/>
    <w:rsid w:val="00CB063D"/>
    <w:rsid w:val="00CC2FCD"/>
    <w:rsid w:val="00CC55BB"/>
    <w:rsid w:val="00D01BEF"/>
    <w:rsid w:val="00D17914"/>
    <w:rsid w:val="00D2119E"/>
    <w:rsid w:val="00D41796"/>
    <w:rsid w:val="00D72998"/>
    <w:rsid w:val="00D949F7"/>
    <w:rsid w:val="00D9695F"/>
    <w:rsid w:val="00DA0777"/>
    <w:rsid w:val="00DA2B47"/>
    <w:rsid w:val="00DA434E"/>
    <w:rsid w:val="00DC1CA0"/>
    <w:rsid w:val="00DC626D"/>
    <w:rsid w:val="00DE2FBE"/>
    <w:rsid w:val="00E2168C"/>
    <w:rsid w:val="00E228CB"/>
    <w:rsid w:val="00E4783B"/>
    <w:rsid w:val="00E54345"/>
    <w:rsid w:val="00E63CC7"/>
    <w:rsid w:val="00E724FB"/>
    <w:rsid w:val="00E87239"/>
    <w:rsid w:val="00E92F5B"/>
    <w:rsid w:val="00E97D33"/>
    <w:rsid w:val="00EA410E"/>
    <w:rsid w:val="00EB2BB9"/>
    <w:rsid w:val="00EB538E"/>
    <w:rsid w:val="00EB617D"/>
    <w:rsid w:val="00EC5549"/>
    <w:rsid w:val="00EC55DF"/>
    <w:rsid w:val="00ED1FA8"/>
    <w:rsid w:val="00EF06B8"/>
    <w:rsid w:val="00F00996"/>
    <w:rsid w:val="00F03764"/>
    <w:rsid w:val="00F0593E"/>
    <w:rsid w:val="00F20195"/>
    <w:rsid w:val="00F41110"/>
    <w:rsid w:val="00F467B9"/>
    <w:rsid w:val="00F47351"/>
    <w:rsid w:val="00F57938"/>
    <w:rsid w:val="00F60FFF"/>
    <w:rsid w:val="00F6114B"/>
    <w:rsid w:val="00F65614"/>
    <w:rsid w:val="00F8363B"/>
    <w:rsid w:val="00FA3907"/>
    <w:rsid w:val="00FA5F6D"/>
    <w:rsid w:val="00FB5A97"/>
    <w:rsid w:val="00FC36D8"/>
    <w:rsid w:val="00FD2008"/>
    <w:rsid w:val="00FD3EC8"/>
    <w:rsid w:val="00FD7AB6"/>
    <w:rsid w:val="00FE3A3B"/>
    <w:rsid w:val="00FE481D"/>
    <w:rsid w:val="00FF131A"/>
    <w:rsid w:val="00FF2E4D"/>
    <w:rsid w:val="00FF73D6"/>
    <w:rsid w:val="013DBF65"/>
    <w:rsid w:val="01674857"/>
    <w:rsid w:val="01963501"/>
    <w:rsid w:val="01A33C18"/>
    <w:rsid w:val="01A92E75"/>
    <w:rsid w:val="01C8985D"/>
    <w:rsid w:val="02023AC5"/>
    <w:rsid w:val="020737BE"/>
    <w:rsid w:val="0262A813"/>
    <w:rsid w:val="027354C6"/>
    <w:rsid w:val="0294C686"/>
    <w:rsid w:val="034D4035"/>
    <w:rsid w:val="03938BFB"/>
    <w:rsid w:val="03A92C01"/>
    <w:rsid w:val="04136CCF"/>
    <w:rsid w:val="04293838"/>
    <w:rsid w:val="04867908"/>
    <w:rsid w:val="04941C5F"/>
    <w:rsid w:val="04A0CBC6"/>
    <w:rsid w:val="04DDB062"/>
    <w:rsid w:val="0512ECD7"/>
    <w:rsid w:val="051D449D"/>
    <w:rsid w:val="0525B1A8"/>
    <w:rsid w:val="055F2F7A"/>
    <w:rsid w:val="0573FEA9"/>
    <w:rsid w:val="05749781"/>
    <w:rsid w:val="05AC4959"/>
    <w:rsid w:val="060F57E6"/>
    <w:rsid w:val="0637E5FA"/>
    <w:rsid w:val="064D9EC5"/>
    <w:rsid w:val="065D8874"/>
    <w:rsid w:val="067C1E72"/>
    <w:rsid w:val="06B2A2D1"/>
    <w:rsid w:val="06CD04B5"/>
    <w:rsid w:val="06DAB86E"/>
    <w:rsid w:val="06F9A721"/>
    <w:rsid w:val="072454BE"/>
    <w:rsid w:val="0790A4B8"/>
    <w:rsid w:val="07F4CD91"/>
    <w:rsid w:val="08024C67"/>
    <w:rsid w:val="0806A1FD"/>
    <w:rsid w:val="080C0BC1"/>
    <w:rsid w:val="08239BBA"/>
    <w:rsid w:val="084373C3"/>
    <w:rsid w:val="086247DB"/>
    <w:rsid w:val="08B34688"/>
    <w:rsid w:val="0952A74D"/>
    <w:rsid w:val="09CEF9C7"/>
    <w:rsid w:val="09D2DA0A"/>
    <w:rsid w:val="09EA7BE0"/>
    <w:rsid w:val="0A1C339E"/>
    <w:rsid w:val="0A5849C3"/>
    <w:rsid w:val="0A6881CA"/>
    <w:rsid w:val="0AE5D50D"/>
    <w:rsid w:val="0AEDDBAB"/>
    <w:rsid w:val="0B2FD0B0"/>
    <w:rsid w:val="0B6A077D"/>
    <w:rsid w:val="0B7BD444"/>
    <w:rsid w:val="0B9CF227"/>
    <w:rsid w:val="0BA82B45"/>
    <w:rsid w:val="0BA9F2C2"/>
    <w:rsid w:val="0BD1861E"/>
    <w:rsid w:val="0BD23839"/>
    <w:rsid w:val="0BD29D46"/>
    <w:rsid w:val="0BD76C92"/>
    <w:rsid w:val="0BDF94AB"/>
    <w:rsid w:val="0BFD259E"/>
    <w:rsid w:val="0C08F4E8"/>
    <w:rsid w:val="0C478F50"/>
    <w:rsid w:val="0C4BA0F5"/>
    <w:rsid w:val="0C52EFCB"/>
    <w:rsid w:val="0C812310"/>
    <w:rsid w:val="0CA1BDCE"/>
    <w:rsid w:val="0CA481D8"/>
    <w:rsid w:val="0D2652D7"/>
    <w:rsid w:val="0D339215"/>
    <w:rsid w:val="0D57B22E"/>
    <w:rsid w:val="0DDCE1F7"/>
    <w:rsid w:val="0E215AAA"/>
    <w:rsid w:val="0E87EDEC"/>
    <w:rsid w:val="0EBE2745"/>
    <w:rsid w:val="0EC06CC2"/>
    <w:rsid w:val="0EC9472C"/>
    <w:rsid w:val="0ECA3783"/>
    <w:rsid w:val="0ECE76CE"/>
    <w:rsid w:val="0ED477D5"/>
    <w:rsid w:val="0ED7D7DE"/>
    <w:rsid w:val="0F0C3087"/>
    <w:rsid w:val="0F23F6D1"/>
    <w:rsid w:val="0F382A81"/>
    <w:rsid w:val="0F3AA4BB"/>
    <w:rsid w:val="0F7477EB"/>
    <w:rsid w:val="0FA28BF4"/>
    <w:rsid w:val="0FBE0C28"/>
    <w:rsid w:val="0FE0524F"/>
    <w:rsid w:val="1001F245"/>
    <w:rsid w:val="100DFDEF"/>
    <w:rsid w:val="109A6BE1"/>
    <w:rsid w:val="10F15073"/>
    <w:rsid w:val="112E3F5B"/>
    <w:rsid w:val="115B137F"/>
    <w:rsid w:val="11A5C147"/>
    <w:rsid w:val="11C98705"/>
    <w:rsid w:val="11F19694"/>
    <w:rsid w:val="12503ED5"/>
    <w:rsid w:val="12813BAE"/>
    <w:rsid w:val="12D40AFB"/>
    <w:rsid w:val="12D97917"/>
    <w:rsid w:val="12EC8F7D"/>
    <w:rsid w:val="1335E9EA"/>
    <w:rsid w:val="13467516"/>
    <w:rsid w:val="138026E9"/>
    <w:rsid w:val="13A09775"/>
    <w:rsid w:val="13B71D39"/>
    <w:rsid w:val="14257678"/>
    <w:rsid w:val="143A15C6"/>
    <w:rsid w:val="1458C216"/>
    <w:rsid w:val="145F8C4D"/>
    <w:rsid w:val="1490538D"/>
    <w:rsid w:val="14B9D693"/>
    <w:rsid w:val="14FB990B"/>
    <w:rsid w:val="14FEEE1D"/>
    <w:rsid w:val="150404FB"/>
    <w:rsid w:val="15639636"/>
    <w:rsid w:val="1564982F"/>
    <w:rsid w:val="15979D61"/>
    <w:rsid w:val="15AD2FF2"/>
    <w:rsid w:val="161A7FEA"/>
    <w:rsid w:val="161E02CE"/>
    <w:rsid w:val="163D0F42"/>
    <w:rsid w:val="16718EAD"/>
    <w:rsid w:val="167FC058"/>
    <w:rsid w:val="1694333A"/>
    <w:rsid w:val="16AE4C56"/>
    <w:rsid w:val="16FC6EDA"/>
    <w:rsid w:val="172A7477"/>
    <w:rsid w:val="176007AA"/>
    <w:rsid w:val="17796F7B"/>
    <w:rsid w:val="177A63CB"/>
    <w:rsid w:val="1780F4FF"/>
    <w:rsid w:val="17CBE439"/>
    <w:rsid w:val="17FB6938"/>
    <w:rsid w:val="1801ACE0"/>
    <w:rsid w:val="18085A47"/>
    <w:rsid w:val="18A3A892"/>
    <w:rsid w:val="18C38920"/>
    <w:rsid w:val="18E4CBC6"/>
    <w:rsid w:val="19607306"/>
    <w:rsid w:val="196AD982"/>
    <w:rsid w:val="19788F76"/>
    <w:rsid w:val="1A6F17A3"/>
    <w:rsid w:val="1AC4E5B3"/>
    <w:rsid w:val="1AE7A1FA"/>
    <w:rsid w:val="1AF63A81"/>
    <w:rsid w:val="1B3E719A"/>
    <w:rsid w:val="1B523E51"/>
    <w:rsid w:val="1B63C5FE"/>
    <w:rsid w:val="1B824C83"/>
    <w:rsid w:val="1BA546A0"/>
    <w:rsid w:val="1BF15B48"/>
    <w:rsid w:val="1BF16092"/>
    <w:rsid w:val="1C4F7BB2"/>
    <w:rsid w:val="1C6C9F58"/>
    <w:rsid w:val="1C6DD29F"/>
    <w:rsid w:val="1CA05A27"/>
    <w:rsid w:val="1CB5BD3D"/>
    <w:rsid w:val="1CF773BD"/>
    <w:rsid w:val="1D0361E5"/>
    <w:rsid w:val="1D074680"/>
    <w:rsid w:val="1D0DFC59"/>
    <w:rsid w:val="1D2652E8"/>
    <w:rsid w:val="1D479FCA"/>
    <w:rsid w:val="1D7C278F"/>
    <w:rsid w:val="1D924FF8"/>
    <w:rsid w:val="1DBC5DB7"/>
    <w:rsid w:val="1DC59BCB"/>
    <w:rsid w:val="1DCA96EB"/>
    <w:rsid w:val="1E05C1ED"/>
    <w:rsid w:val="1E364066"/>
    <w:rsid w:val="1E719245"/>
    <w:rsid w:val="1E73D118"/>
    <w:rsid w:val="1EA806E4"/>
    <w:rsid w:val="1EAE9CCB"/>
    <w:rsid w:val="1EC17C07"/>
    <w:rsid w:val="1EF9F6D0"/>
    <w:rsid w:val="1F30882C"/>
    <w:rsid w:val="1F380902"/>
    <w:rsid w:val="1F56C253"/>
    <w:rsid w:val="1F73F908"/>
    <w:rsid w:val="1F82FE89"/>
    <w:rsid w:val="1F994389"/>
    <w:rsid w:val="1FF33262"/>
    <w:rsid w:val="1FF8B997"/>
    <w:rsid w:val="20519B74"/>
    <w:rsid w:val="206A8AA2"/>
    <w:rsid w:val="20DD19E5"/>
    <w:rsid w:val="210A730F"/>
    <w:rsid w:val="210CF9C3"/>
    <w:rsid w:val="2138CB72"/>
    <w:rsid w:val="21445296"/>
    <w:rsid w:val="2170CF16"/>
    <w:rsid w:val="21B7E97B"/>
    <w:rsid w:val="21D675AC"/>
    <w:rsid w:val="21D78A65"/>
    <w:rsid w:val="21DB17A8"/>
    <w:rsid w:val="21E506D1"/>
    <w:rsid w:val="21FD4A10"/>
    <w:rsid w:val="220FE043"/>
    <w:rsid w:val="223FE7B4"/>
    <w:rsid w:val="228FDE6C"/>
    <w:rsid w:val="22AEC795"/>
    <w:rsid w:val="230E33EA"/>
    <w:rsid w:val="235BA2D5"/>
    <w:rsid w:val="235D288A"/>
    <w:rsid w:val="2388F6A4"/>
    <w:rsid w:val="23A1B0E7"/>
    <w:rsid w:val="23B0CB8E"/>
    <w:rsid w:val="23CB3940"/>
    <w:rsid w:val="23F5C40B"/>
    <w:rsid w:val="241D559D"/>
    <w:rsid w:val="243969A8"/>
    <w:rsid w:val="2453CE9C"/>
    <w:rsid w:val="24697A8A"/>
    <w:rsid w:val="24B9FE1F"/>
    <w:rsid w:val="24C9B128"/>
    <w:rsid w:val="24DA1F76"/>
    <w:rsid w:val="2539D89E"/>
    <w:rsid w:val="259A49D4"/>
    <w:rsid w:val="25EC0C15"/>
    <w:rsid w:val="25FAC64B"/>
    <w:rsid w:val="262C9C7B"/>
    <w:rsid w:val="2656EE5B"/>
    <w:rsid w:val="26A6586E"/>
    <w:rsid w:val="26B555D7"/>
    <w:rsid w:val="27005C4F"/>
    <w:rsid w:val="2727E107"/>
    <w:rsid w:val="27593BFB"/>
    <w:rsid w:val="27AE4FAC"/>
    <w:rsid w:val="27BA335B"/>
    <w:rsid w:val="27DC0385"/>
    <w:rsid w:val="27DFC409"/>
    <w:rsid w:val="27E75F90"/>
    <w:rsid w:val="27ED4B60"/>
    <w:rsid w:val="28288020"/>
    <w:rsid w:val="282A06C7"/>
    <w:rsid w:val="283564C5"/>
    <w:rsid w:val="2835E7E6"/>
    <w:rsid w:val="285FB6D1"/>
    <w:rsid w:val="28723F82"/>
    <w:rsid w:val="28A49C89"/>
    <w:rsid w:val="28ACD102"/>
    <w:rsid w:val="2923942A"/>
    <w:rsid w:val="2950C73E"/>
    <w:rsid w:val="295DE975"/>
    <w:rsid w:val="298D4034"/>
    <w:rsid w:val="29C25CA2"/>
    <w:rsid w:val="29C4AB6E"/>
    <w:rsid w:val="2A63B2B9"/>
    <w:rsid w:val="2A745C2E"/>
    <w:rsid w:val="2A86D178"/>
    <w:rsid w:val="2AB2A7D1"/>
    <w:rsid w:val="2ABBC04D"/>
    <w:rsid w:val="2AC6A765"/>
    <w:rsid w:val="2AD9E77F"/>
    <w:rsid w:val="2B0B2E49"/>
    <w:rsid w:val="2B95B25C"/>
    <w:rsid w:val="2B9BA756"/>
    <w:rsid w:val="2BC94E87"/>
    <w:rsid w:val="2CECDA6D"/>
    <w:rsid w:val="2DD7D709"/>
    <w:rsid w:val="2DEC54CE"/>
    <w:rsid w:val="2DF44FB1"/>
    <w:rsid w:val="2DF9F5F3"/>
    <w:rsid w:val="2E2F8A65"/>
    <w:rsid w:val="2E5AEEC4"/>
    <w:rsid w:val="2E7C6C98"/>
    <w:rsid w:val="2EA4580D"/>
    <w:rsid w:val="2EB98D74"/>
    <w:rsid w:val="2ECDEC13"/>
    <w:rsid w:val="2EDA6900"/>
    <w:rsid w:val="2F15E535"/>
    <w:rsid w:val="2F71569C"/>
    <w:rsid w:val="2FABD0EC"/>
    <w:rsid w:val="2FB7494B"/>
    <w:rsid w:val="2FB9BCF3"/>
    <w:rsid w:val="301AB96C"/>
    <w:rsid w:val="302B43A6"/>
    <w:rsid w:val="307262E8"/>
    <w:rsid w:val="308A08B3"/>
    <w:rsid w:val="3098FD32"/>
    <w:rsid w:val="30A0A427"/>
    <w:rsid w:val="30E31160"/>
    <w:rsid w:val="310EB925"/>
    <w:rsid w:val="31181CA4"/>
    <w:rsid w:val="316D1CB1"/>
    <w:rsid w:val="3176A054"/>
    <w:rsid w:val="31A6BF99"/>
    <w:rsid w:val="31F0DD85"/>
    <w:rsid w:val="3204ED16"/>
    <w:rsid w:val="327A5E00"/>
    <w:rsid w:val="32876A57"/>
    <w:rsid w:val="32CB43EC"/>
    <w:rsid w:val="32D7EB87"/>
    <w:rsid w:val="32DDB43D"/>
    <w:rsid w:val="32EE7E56"/>
    <w:rsid w:val="3300B465"/>
    <w:rsid w:val="33326709"/>
    <w:rsid w:val="33562D7D"/>
    <w:rsid w:val="33A15DBB"/>
    <w:rsid w:val="33BD9E95"/>
    <w:rsid w:val="33C3AC68"/>
    <w:rsid w:val="33CE8256"/>
    <w:rsid w:val="33DC9BA1"/>
    <w:rsid w:val="33E0DCE1"/>
    <w:rsid w:val="33EE7BC7"/>
    <w:rsid w:val="33F333E9"/>
    <w:rsid w:val="3409761C"/>
    <w:rsid w:val="3414977A"/>
    <w:rsid w:val="3415F9C5"/>
    <w:rsid w:val="342E0F05"/>
    <w:rsid w:val="34424DB5"/>
    <w:rsid w:val="34540292"/>
    <w:rsid w:val="346B99FC"/>
    <w:rsid w:val="349B4979"/>
    <w:rsid w:val="34CFFFC1"/>
    <w:rsid w:val="3503F035"/>
    <w:rsid w:val="35161712"/>
    <w:rsid w:val="3531A400"/>
    <w:rsid w:val="35D3EE36"/>
    <w:rsid w:val="35FD5C28"/>
    <w:rsid w:val="3606A845"/>
    <w:rsid w:val="360982E4"/>
    <w:rsid w:val="3669580E"/>
    <w:rsid w:val="36723F48"/>
    <w:rsid w:val="368F1EFF"/>
    <w:rsid w:val="3693FBBE"/>
    <w:rsid w:val="36F04444"/>
    <w:rsid w:val="371604C0"/>
    <w:rsid w:val="37725619"/>
    <w:rsid w:val="37F0E652"/>
    <w:rsid w:val="384586D6"/>
    <w:rsid w:val="385E9D86"/>
    <w:rsid w:val="3861D359"/>
    <w:rsid w:val="388C7297"/>
    <w:rsid w:val="38F4C7B4"/>
    <w:rsid w:val="38FB88C0"/>
    <w:rsid w:val="3995311E"/>
    <w:rsid w:val="39B85767"/>
    <w:rsid w:val="39D34F09"/>
    <w:rsid w:val="39E8FC55"/>
    <w:rsid w:val="3A7876E4"/>
    <w:rsid w:val="3A7C2CCE"/>
    <w:rsid w:val="3A8E5130"/>
    <w:rsid w:val="3B043B4F"/>
    <w:rsid w:val="3B084B86"/>
    <w:rsid w:val="3B2C71B5"/>
    <w:rsid w:val="3B353A3A"/>
    <w:rsid w:val="3B9A81D0"/>
    <w:rsid w:val="3BD5141D"/>
    <w:rsid w:val="3BDD94E2"/>
    <w:rsid w:val="3BDEDF27"/>
    <w:rsid w:val="3BE2D91B"/>
    <w:rsid w:val="3C54848C"/>
    <w:rsid w:val="3C568588"/>
    <w:rsid w:val="3CADD99B"/>
    <w:rsid w:val="3D0C8D80"/>
    <w:rsid w:val="3D2520A8"/>
    <w:rsid w:val="3D2E2CA2"/>
    <w:rsid w:val="3D414017"/>
    <w:rsid w:val="3D98A222"/>
    <w:rsid w:val="3DA48699"/>
    <w:rsid w:val="3DB4DF0F"/>
    <w:rsid w:val="3E1B2BCE"/>
    <w:rsid w:val="3E2E9883"/>
    <w:rsid w:val="3E66AC9B"/>
    <w:rsid w:val="3E7DB3FD"/>
    <w:rsid w:val="3EBD96AB"/>
    <w:rsid w:val="3EF10F75"/>
    <w:rsid w:val="3F08B1D0"/>
    <w:rsid w:val="3F2D7821"/>
    <w:rsid w:val="3F32DCE5"/>
    <w:rsid w:val="3F3557F5"/>
    <w:rsid w:val="3FBF9120"/>
    <w:rsid w:val="3FC82694"/>
    <w:rsid w:val="3FCE7555"/>
    <w:rsid w:val="3FE5751C"/>
    <w:rsid w:val="400402A3"/>
    <w:rsid w:val="4010DE30"/>
    <w:rsid w:val="402530E6"/>
    <w:rsid w:val="4057E977"/>
    <w:rsid w:val="405B1D20"/>
    <w:rsid w:val="40856B8D"/>
    <w:rsid w:val="409F5825"/>
    <w:rsid w:val="40AB69B0"/>
    <w:rsid w:val="40B3CC02"/>
    <w:rsid w:val="40BE2899"/>
    <w:rsid w:val="410E848A"/>
    <w:rsid w:val="4136D0A5"/>
    <w:rsid w:val="4154CB47"/>
    <w:rsid w:val="4230066A"/>
    <w:rsid w:val="423239F3"/>
    <w:rsid w:val="423E8F24"/>
    <w:rsid w:val="4261AF68"/>
    <w:rsid w:val="4282399C"/>
    <w:rsid w:val="429F43DC"/>
    <w:rsid w:val="42A5386F"/>
    <w:rsid w:val="43039DE2"/>
    <w:rsid w:val="431B8A85"/>
    <w:rsid w:val="434654A0"/>
    <w:rsid w:val="4384CB10"/>
    <w:rsid w:val="43A15536"/>
    <w:rsid w:val="43BD191F"/>
    <w:rsid w:val="43CF6662"/>
    <w:rsid w:val="43FD7E86"/>
    <w:rsid w:val="43FE9742"/>
    <w:rsid w:val="4429C5B4"/>
    <w:rsid w:val="44316FB4"/>
    <w:rsid w:val="44789CE9"/>
    <w:rsid w:val="447AF2CE"/>
    <w:rsid w:val="449B2D15"/>
    <w:rsid w:val="44B85062"/>
    <w:rsid w:val="44BF54A8"/>
    <w:rsid w:val="44D65F54"/>
    <w:rsid w:val="44D71681"/>
    <w:rsid w:val="450962DA"/>
    <w:rsid w:val="450CF837"/>
    <w:rsid w:val="451B8BC2"/>
    <w:rsid w:val="4583817F"/>
    <w:rsid w:val="458D15B5"/>
    <w:rsid w:val="4595E54F"/>
    <w:rsid w:val="45A11B00"/>
    <w:rsid w:val="4602441E"/>
    <w:rsid w:val="4641E9FE"/>
    <w:rsid w:val="464289E7"/>
    <w:rsid w:val="464AB910"/>
    <w:rsid w:val="464B5F1A"/>
    <w:rsid w:val="46760D2B"/>
    <w:rsid w:val="467A56C8"/>
    <w:rsid w:val="46887BDB"/>
    <w:rsid w:val="468B3A98"/>
    <w:rsid w:val="469F2188"/>
    <w:rsid w:val="46FA030E"/>
    <w:rsid w:val="47116A97"/>
    <w:rsid w:val="47C6F570"/>
    <w:rsid w:val="480C49E1"/>
    <w:rsid w:val="4827ADF2"/>
    <w:rsid w:val="482E0A16"/>
    <w:rsid w:val="48850978"/>
    <w:rsid w:val="489FFAD7"/>
    <w:rsid w:val="48A16B43"/>
    <w:rsid w:val="48B226EB"/>
    <w:rsid w:val="48BEDB3F"/>
    <w:rsid w:val="48FAED61"/>
    <w:rsid w:val="49123C9E"/>
    <w:rsid w:val="493606C3"/>
    <w:rsid w:val="4997058F"/>
    <w:rsid w:val="4A855D62"/>
    <w:rsid w:val="4A9BFF18"/>
    <w:rsid w:val="4AA33D62"/>
    <w:rsid w:val="4ADC4A5A"/>
    <w:rsid w:val="4B02F5F7"/>
    <w:rsid w:val="4B2B090E"/>
    <w:rsid w:val="4B8D28DF"/>
    <w:rsid w:val="4BBAC279"/>
    <w:rsid w:val="4BE18D3B"/>
    <w:rsid w:val="4C1098E2"/>
    <w:rsid w:val="4C2878A6"/>
    <w:rsid w:val="4C44AE8A"/>
    <w:rsid w:val="4C7607A4"/>
    <w:rsid w:val="4CA3CB50"/>
    <w:rsid w:val="4CA8ED33"/>
    <w:rsid w:val="4CC09846"/>
    <w:rsid w:val="4CDDA072"/>
    <w:rsid w:val="4CFE92EA"/>
    <w:rsid w:val="4D1CCBFF"/>
    <w:rsid w:val="4D27369B"/>
    <w:rsid w:val="4D8CE20A"/>
    <w:rsid w:val="4D9681E5"/>
    <w:rsid w:val="4DDA3C48"/>
    <w:rsid w:val="4DED8557"/>
    <w:rsid w:val="4DF8942D"/>
    <w:rsid w:val="4E08DA82"/>
    <w:rsid w:val="4E37BA93"/>
    <w:rsid w:val="4E43DC54"/>
    <w:rsid w:val="4E86DBDC"/>
    <w:rsid w:val="4E98C4BC"/>
    <w:rsid w:val="4EAA98A2"/>
    <w:rsid w:val="4EADE0B3"/>
    <w:rsid w:val="4ED4400E"/>
    <w:rsid w:val="4F127FAF"/>
    <w:rsid w:val="4F2C7FD8"/>
    <w:rsid w:val="4F353F72"/>
    <w:rsid w:val="4F577995"/>
    <w:rsid w:val="4FBE307E"/>
    <w:rsid w:val="4FE2CD91"/>
    <w:rsid w:val="5038680B"/>
    <w:rsid w:val="504DA3CD"/>
    <w:rsid w:val="505349B3"/>
    <w:rsid w:val="5084FEE8"/>
    <w:rsid w:val="5091805E"/>
    <w:rsid w:val="50E44475"/>
    <w:rsid w:val="50EF1053"/>
    <w:rsid w:val="51351533"/>
    <w:rsid w:val="517C4CC9"/>
    <w:rsid w:val="51BB2CB7"/>
    <w:rsid w:val="51F3B5A7"/>
    <w:rsid w:val="51F745EB"/>
    <w:rsid w:val="51F8A606"/>
    <w:rsid w:val="51FCE4B4"/>
    <w:rsid w:val="520045C3"/>
    <w:rsid w:val="525C97FF"/>
    <w:rsid w:val="5263FDF6"/>
    <w:rsid w:val="5271B204"/>
    <w:rsid w:val="52BD7EE4"/>
    <w:rsid w:val="52CDAE66"/>
    <w:rsid w:val="52DE0839"/>
    <w:rsid w:val="530C4D8E"/>
    <w:rsid w:val="53562733"/>
    <w:rsid w:val="53910B90"/>
    <w:rsid w:val="53CE8711"/>
    <w:rsid w:val="54190EA1"/>
    <w:rsid w:val="54359B34"/>
    <w:rsid w:val="54B9A25D"/>
    <w:rsid w:val="54E05D22"/>
    <w:rsid w:val="5506D156"/>
    <w:rsid w:val="5514A832"/>
    <w:rsid w:val="553C637F"/>
    <w:rsid w:val="556D7E2B"/>
    <w:rsid w:val="557BFD67"/>
    <w:rsid w:val="557D43AE"/>
    <w:rsid w:val="558ACF97"/>
    <w:rsid w:val="559740CE"/>
    <w:rsid w:val="55A76925"/>
    <w:rsid w:val="55D45AB8"/>
    <w:rsid w:val="55EDD038"/>
    <w:rsid w:val="55F17330"/>
    <w:rsid w:val="561D0775"/>
    <w:rsid w:val="56214B93"/>
    <w:rsid w:val="56248501"/>
    <w:rsid w:val="565CFB95"/>
    <w:rsid w:val="5682013B"/>
    <w:rsid w:val="56831008"/>
    <w:rsid w:val="568BA104"/>
    <w:rsid w:val="569EC517"/>
    <w:rsid w:val="56A59747"/>
    <w:rsid w:val="56E2332D"/>
    <w:rsid w:val="570C2885"/>
    <w:rsid w:val="57F3585E"/>
    <w:rsid w:val="5844E67D"/>
    <w:rsid w:val="58819A16"/>
    <w:rsid w:val="58A5D5B9"/>
    <w:rsid w:val="58F8B712"/>
    <w:rsid w:val="591CEBA9"/>
    <w:rsid w:val="593CF1CE"/>
    <w:rsid w:val="5949681E"/>
    <w:rsid w:val="598650E0"/>
    <w:rsid w:val="599444D3"/>
    <w:rsid w:val="5A15AD8F"/>
    <w:rsid w:val="5AE308A0"/>
    <w:rsid w:val="5B471A79"/>
    <w:rsid w:val="5B65EA0A"/>
    <w:rsid w:val="5B8F2C33"/>
    <w:rsid w:val="5BAF932F"/>
    <w:rsid w:val="5BBAD245"/>
    <w:rsid w:val="5BD687FA"/>
    <w:rsid w:val="5C3E9093"/>
    <w:rsid w:val="5C5CE718"/>
    <w:rsid w:val="5C646AF0"/>
    <w:rsid w:val="5C655749"/>
    <w:rsid w:val="5C6C005B"/>
    <w:rsid w:val="5C8E7D4F"/>
    <w:rsid w:val="5CA9F786"/>
    <w:rsid w:val="5CDC265C"/>
    <w:rsid w:val="5CF18552"/>
    <w:rsid w:val="5CF49857"/>
    <w:rsid w:val="5CF60DEF"/>
    <w:rsid w:val="5D1985AB"/>
    <w:rsid w:val="5D213B01"/>
    <w:rsid w:val="5D2D9B15"/>
    <w:rsid w:val="5D33148A"/>
    <w:rsid w:val="5D78C6F5"/>
    <w:rsid w:val="5DC6B40B"/>
    <w:rsid w:val="5E38F791"/>
    <w:rsid w:val="5EB96B4D"/>
    <w:rsid w:val="5EE828E0"/>
    <w:rsid w:val="5EEE1FE9"/>
    <w:rsid w:val="5F0377B1"/>
    <w:rsid w:val="5F67DEF6"/>
    <w:rsid w:val="5FA6914C"/>
    <w:rsid w:val="5FD5E923"/>
    <w:rsid w:val="5FF27069"/>
    <w:rsid w:val="6097B656"/>
    <w:rsid w:val="60B54FAA"/>
    <w:rsid w:val="60D02F8C"/>
    <w:rsid w:val="612BA7AC"/>
    <w:rsid w:val="61576333"/>
    <w:rsid w:val="61721FA8"/>
    <w:rsid w:val="61C191AA"/>
    <w:rsid w:val="61D0A631"/>
    <w:rsid w:val="61E480E8"/>
    <w:rsid w:val="61EECAE6"/>
    <w:rsid w:val="624A8A20"/>
    <w:rsid w:val="6272780A"/>
    <w:rsid w:val="6286CC12"/>
    <w:rsid w:val="6298CF10"/>
    <w:rsid w:val="62A4472B"/>
    <w:rsid w:val="630766BC"/>
    <w:rsid w:val="63245231"/>
    <w:rsid w:val="63567FBA"/>
    <w:rsid w:val="6367CF6C"/>
    <w:rsid w:val="63D009F4"/>
    <w:rsid w:val="63F89DC0"/>
    <w:rsid w:val="63FA6AB9"/>
    <w:rsid w:val="646CC3C7"/>
    <w:rsid w:val="647EF6D5"/>
    <w:rsid w:val="64A66462"/>
    <w:rsid w:val="64BAD72F"/>
    <w:rsid w:val="64EDD500"/>
    <w:rsid w:val="6516863F"/>
    <w:rsid w:val="6548F306"/>
    <w:rsid w:val="657BA937"/>
    <w:rsid w:val="658975CA"/>
    <w:rsid w:val="65989A5F"/>
    <w:rsid w:val="65CF3504"/>
    <w:rsid w:val="66234A78"/>
    <w:rsid w:val="662ED8E8"/>
    <w:rsid w:val="666144A2"/>
    <w:rsid w:val="66CE8765"/>
    <w:rsid w:val="66E7E9AF"/>
    <w:rsid w:val="66F8B25E"/>
    <w:rsid w:val="6787E42E"/>
    <w:rsid w:val="67995BF3"/>
    <w:rsid w:val="67E24F3A"/>
    <w:rsid w:val="6807F857"/>
    <w:rsid w:val="683A7747"/>
    <w:rsid w:val="6864A0DC"/>
    <w:rsid w:val="688C330F"/>
    <w:rsid w:val="688F3D71"/>
    <w:rsid w:val="68F569E5"/>
    <w:rsid w:val="69249E81"/>
    <w:rsid w:val="692E878C"/>
    <w:rsid w:val="69B2CEA3"/>
    <w:rsid w:val="69C729C5"/>
    <w:rsid w:val="69D69566"/>
    <w:rsid w:val="6A24A826"/>
    <w:rsid w:val="6A377375"/>
    <w:rsid w:val="6A880202"/>
    <w:rsid w:val="6AB59AFC"/>
    <w:rsid w:val="6AFE4FC8"/>
    <w:rsid w:val="6B26409C"/>
    <w:rsid w:val="6B87A049"/>
    <w:rsid w:val="6BBF0541"/>
    <w:rsid w:val="6C1B3742"/>
    <w:rsid w:val="6C2E84F8"/>
    <w:rsid w:val="6C3B8A5D"/>
    <w:rsid w:val="6C3E17C9"/>
    <w:rsid w:val="6C418FD3"/>
    <w:rsid w:val="6C581FC0"/>
    <w:rsid w:val="6C5D1667"/>
    <w:rsid w:val="6CD384BA"/>
    <w:rsid w:val="6CDE40FF"/>
    <w:rsid w:val="6CEB7629"/>
    <w:rsid w:val="6D01E7F3"/>
    <w:rsid w:val="6DBE1C1C"/>
    <w:rsid w:val="6E30D337"/>
    <w:rsid w:val="6E8F9488"/>
    <w:rsid w:val="6EAA42F8"/>
    <w:rsid w:val="6ECD7ADB"/>
    <w:rsid w:val="6EFB73BB"/>
    <w:rsid w:val="6F154781"/>
    <w:rsid w:val="6F2DF32E"/>
    <w:rsid w:val="6F3477A9"/>
    <w:rsid w:val="6F4ECCC0"/>
    <w:rsid w:val="6F6D7FED"/>
    <w:rsid w:val="6FF9EB07"/>
    <w:rsid w:val="7005AEBD"/>
    <w:rsid w:val="7032DA06"/>
    <w:rsid w:val="703B0774"/>
    <w:rsid w:val="718E7F5B"/>
    <w:rsid w:val="71D1A65F"/>
    <w:rsid w:val="7220B18D"/>
    <w:rsid w:val="722E89A1"/>
    <w:rsid w:val="726C7269"/>
    <w:rsid w:val="7290F2FF"/>
    <w:rsid w:val="72A2612E"/>
    <w:rsid w:val="72CAAB8D"/>
    <w:rsid w:val="72CF879E"/>
    <w:rsid w:val="72F1FED7"/>
    <w:rsid w:val="72FBC597"/>
    <w:rsid w:val="730300A2"/>
    <w:rsid w:val="730FFD12"/>
    <w:rsid w:val="73151664"/>
    <w:rsid w:val="73AC6DD7"/>
    <w:rsid w:val="73CBE608"/>
    <w:rsid w:val="73DF057B"/>
    <w:rsid w:val="73FDDDAB"/>
    <w:rsid w:val="740F9E3C"/>
    <w:rsid w:val="74605C4D"/>
    <w:rsid w:val="7506CFD6"/>
    <w:rsid w:val="752420D7"/>
    <w:rsid w:val="752AABEB"/>
    <w:rsid w:val="7568C8E4"/>
    <w:rsid w:val="75920681"/>
    <w:rsid w:val="759A9A18"/>
    <w:rsid w:val="75DA3F0E"/>
    <w:rsid w:val="75F7A72A"/>
    <w:rsid w:val="75FB13CB"/>
    <w:rsid w:val="76309627"/>
    <w:rsid w:val="763259E0"/>
    <w:rsid w:val="7665AE1A"/>
    <w:rsid w:val="766C334B"/>
    <w:rsid w:val="76B03D70"/>
    <w:rsid w:val="76F61D83"/>
    <w:rsid w:val="770CBF74"/>
    <w:rsid w:val="77317ABA"/>
    <w:rsid w:val="77344BAD"/>
    <w:rsid w:val="7745CB40"/>
    <w:rsid w:val="77525F01"/>
    <w:rsid w:val="7763BD24"/>
    <w:rsid w:val="779A884F"/>
    <w:rsid w:val="77A6689B"/>
    <w:rsid w:val="7803EE6E"/>
    <w:rsid w:val="780BB0CE"/>
    <w:rsid w:val="7813CA56"/>
    <w:rsid w:val="784ABFE1"/>
    <w:rsid w:val="784BAE18"/>
    <w:rsid w:val="78872C9A"/>
    <w:rsid w:val="789E408A"/>
    <w:rsid w:val="78BA306E"/>
    <w:rsid w:val="78D524D5"/>
    <w:rsid w:val="78E47894"/>
    <w:rsid w:val="78E7C23B"/>
    <w:rsid w:val="78F38A2A"/>
    <w:rsid w:val="792A62BD"/>
    <w:rsid w:val="79878D1E"/>
    <w:rsid w:val="79C20D4C"/>
    <w:rsid w:val="79C67E8A"/>
    <w:rsid w:val="79FD46D0"/>
    <w:rsid w:val="7A05132E"/>
    <w:rsid w:val="7A401D3B"/>
    <w:rsid w:val="7A6C701C"/>
    <w:rsid w:val="7AAD14DC"/>
    <w:rsid w:val="7AEA6CAE"/>
    <w:rsid w:val="7AF120F1"/>
    <w:rsid w:val="7B35D40A"/>
    <w:rsid w:val="7B9F10C9"/>
    <w:rsid w:val="7BA97C8E"/>
    <w:rsid w:val="7BFEA72D"/>
    <w:rsid w:val="7C52D2FB"/>
    <w:rsid w:val="7CFD944F"/>
    <w:rsid w:val="7D7A59BF"/>
    <w:rsid w:val="7D880CAC"/>
    <w:rsid w:val="7D8F4788"/>
    <w:rsid w:val="7DE7E5E1"/>
    <w:rsid w:val="7E0DC355"/>
    <w:rsid w:val="7E2B742B"/>
    <w:rsid w:val="7E6C8DD8"/>
    <w:rsid w:val="7E9AAB6B"/>
    <w:rsid w:val="7F245075"/>
    <w:rsid w:val="7F44DFC8"/>
    <w:rsid w:val="7F4B5679"/>
    <w:rsid w:val="7F97D6CC"/>
    <w:rsid w:val="7FA96F6E"/>
    <w:rsid w:val="7FB0BF53"/>
    <w:rsid w:val="7FBED54C"/>
    <w:rsid w:val="7FBF24F6"/>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72B6B"/>
  <w15:chartTrackingRefBased/>
  <w15:docId w15:val="{39859629-5AA4-4A6A-A404-65F45609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tabs>
        <w:tab w:val="left" w:pos="851"/>
      </w:tabs>
      <w:ind w:right="-16"/>
      <w:jc w:val="center"/>
      <w:outlineLvl w:val="0"/>
    </w:pPr>
    <w:rPr>
      <w:b/>
      <w:sz w:val="28"/>
    </w:rPr>
  </w:style>
  <w:style w:type="paragraph" w:styleId="Titre2">
    <w:name w:val="heading 2"/>
    <w:basedOn w:val="Normal"/>
    <w:next w:val="Normal"/>
    <w:link w:val="Titre2Car"/>
    <w:uiPriority w:val="9"/>
    <w:unhideWhenUsed/>
    <w:qFormat/>
    <w:rsid w:val="003E2BCB"/>
    <w:pPr>
      <w:keepNext/>
      <w:spacing w:before="240" w:after="60"/>
      <w:outlineLvl w:val="1"/>
    </w:pPr>
    <w:rPr>
      <w:rFonts w:ascii="Calibri Light" w:hAnsi="Calibri Light"/>
      <w:b/>
      <w:bCs/>
      <w:i/>
      <w:iCs/>
      <w:sz w:val="28"/>
      <w:szCs w:val="28"/>
    </w:rPr>
  </w:style>
  <w:style w:type="paragraph" w:styleId="Titre6">
    <w:name w:val="heading 6"/>
    <w:basedOn w:val="Normal"/>
    <w:next w:val="Normal"/>
    <w:qFormat/>
    <w:pPr>
      <w:keepNext/>
      <w:jc w:val="center"/>
      <w:outlineLvl w:val="5"/>
    </w:pPr>
    <w:rPr>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pPr>
      <w:tabs>
        <w:tab w:val="left" w:pos="1843"/>
      </w:tabs>
      <w:jc w:val="both"/>
    </w:pPr>
    <w:rPr>
      <w:b/>
      <w:sz w:val="24"/>
    </w:rPr>
  </w:style>
  <w:style w:type="paragraph" w:styleId="En-tte">
    <w:name w:val="header"/>
    <w:basedOn w:val="Normal"/>
    <w:pPr>
      <w:tabs>
        <w:tab w:val="center" w:pos="4536"/>
        <w:tab w:val="right" w:pos="9072"/>
      </w:tabs>
      <w:jc w:val="both"/>
    </w:pPr>
    <w:rPr>
      <w:sz w:val="24"/>
    </w:rPr>
  </w:style>
  <w:style w:type="paragraph" w:styleId="Titre">
    <w:name w:val="Title"/>
    <w:basedOn w:val="Normal"/>
    <w:qFormat/>
    <w:pPr>
      <w:jc w:val="center"/>
    </w:pPr>
    <w:rPr>
      <w:sz w:val="24"/>
    </w:rPr>
  </w:style>
  <w:style w:type="paragraph" w:styleId="Sous-titre">
    <w:name w:val="Subtitle"/>
    <w:basedOn w:val="Normal"/>
    <w:qFormat/>
    <w:pPr>
      <w:jc w:val="center"/>
    </w:pPr>
    <w:rPr>
      <w:b/>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tabs>
        <w:tab w:val="left" w:pos="1120"/>
        <w:tab w:val="left" w:pos="1520"/>
      </w:tabs>
      <w:ind w:left="567" w:right="-574"/>
      <w:jc w:val="both"/>
    </w:pPr>
    <w:rPr>
      <w:sz w:val="24"/>
      <w:szCs w:val="24"/>
    </w:rPr>
  </w:style>
  <w:style w:type="paragraph" w:customStyle="1" w:styleId="Niveau2">
    <w:name w:val="Niveau 2"/>
    <w:basedOn w:val="Normal"/>
    <w:rsid w:val="00C94A89"/>
    <w:rPr>
      <w:b/>
      <w:sz w:val="22"/>
    </w:rPr>
  </w:style>
  <w:style w:type="paragraph" w:styleId="Textedebulles">
    <w:name w:val="Balloon Text"/>
    <w:basedOn w:val="Normal"/>
    <w:semiHidden/>
    <w:rPr>
      <w:rFonts w:ascii="Tahoma" w:hAnsi="Tahoma" w:cs="Tahoma"/>
      <w:sz w:val="16"/>
      <w:szCs w:val="16"/>
    </w:rPr>
  </w:style>
  <w:style w:type="paragraph" w:customStyle="1" w:styleId="CarCar">
    <w:name w:val="Car Car"/>
    <w:basedOn w:val="Normal"/>
    <w:rsid w:val="00093759"/>
    <w:pPr>
      <w:keepNext/>
      <w:spacing w:after="160" w:line="240" w:lineRule="exact"/>
    </w:pPr>
    <w:rPr>
      <w:rFonts w:ascii="Tahoma" w:hAnsi="Tahoma" w:cs="Tahoma"/>
      <w:lang w:val="en-US" w:eastAsia="en-US"/>
    </w:rPr>
  </w:style>
  <w:style w:type="paragraph" w:styleId="Paragraphedeliste">
    <w:name w:val="List Paragraph"/>
    <w:basedOn w:val="Normal"/>
    <w:qFormat/>
    <w:rsid w:val="00FA3907"/>
    <w:pPr>
      <w:ind w:left="708"/>
    </w:pPr>
  </w:style>
  <w:style w:type="character" w:customStyle="1" w:styleId="Titre2Car">
    <w:name w:val="Titre 2 Car"/>
    <w:link w:val="Titre2"/>
    <w:uiPriority w:val="9"/>
    <w:rsid w:val="003E2BCB"/>
    <w:rPr>
      <w:rFonts w:ascii="Calibri Light" w:eastAsia="Times New Roman" w:hAnsi="Calibri Light" w:cs="Times New Roman"/>
      <w:b/>
      <w:bCs/>
      <w:i/>
      <w:iCs/>
      <w:sz w:val="28"/>
      <w:szCs w:val="28"/>
    </w:rPr>
  </w:style>
  <w:style w:type="paragraph" w:customStyle="1" w:styleId="Mthodedenotation">
    <w:name w:val="Méthode de notation"/>
    <w:qFormat/>
    <w:rsid w:val="005B5D1D"/>
    <w:pPr>
      <w:keepNext/>
      <w:pBdr>
        <w:top w:val="single" w:sz="4" w:space="1" w:color="auto"/>
        <w:left w:val="single" w:sz="4" w:space="4" w:color="auto"/>
        <w:bottom w:val="single" w:sz="4" w:space="1" w:color="auto"/>
        <w:right w:val="single" w:sz="4" w:space="4" w:color="auto"/>
      </w:pBdr>
      <w:ind w:left="567"/>
      <w:jc w:val="both"/>
    </w:pPr>
    <w:rPr>
      <w:rFonts w:ascii="Arial" w:hAnsi="Arial"/>
      <w:i/>
      <w:sz w:val="22"/>
      <w:szCs w:val="24"/>
      <w:lang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2431E2"/>
    <w:rPr>
      <w:b/>
      <w:bCs/>
    </w:rPr>
  </w:style>
  <w:style w:type="character" w:customStyle="1" w:styleId="ObjetducommentaireCar">
    <w:name w:val="Objet du commentaire Car"/>
    <w:basedOn w:val="CommentaireCar"/>
    <w:link w:val="Objetducommentaire"/>
    <w:uiPriority w:val="99"/>
    <w:semiHidden/>
    <w:rsid w:val="002431E2"/>
    <w:rPr>
      <w:b/>
      <w:bCs/>
    </w:rPr>
  </w:style>
  <w:style w:type="paragraph" w:styleId="Rvision">
    <w:name w:val="Revision"/>
    <w:hidden/>
    <w:uiPriority w:val="99"/>
    <w:semiHidden/>
    <w:rsid w:val="004F1CF0"/>
  </w:style>
  <w:style w:type="paragraph" w:customStyle="1" w:styleId="Redaliapuces">
    <w:name w:val="Redalia : puces"/>
    <w:basedOn w:val="Normal"/>
    <w:rsid w:val="00036FF5"/>
    <w:pPr>
      <w:widowControl w:val="0"/>
      <w:numPr>
        <w:numId w:val="3"/>
      </w:numPr>
      <w:tabs>
        <w:tab w:val="left" w:leader="dot" w:pos="8505"/>
      </w:tabs>
      <w:suppressAutoHyphens/>
      <w:autoSpaceDN w:val="0"/>
      <w:spacing w:before="40"/>
      <w:jc w:val="both"/>
      <w:textAlignment w:val="baseline"/>
    </w:pPr>
    <w:rPr>
      <w:rFonts w:ascii="Arial" w:eastAsia="Arial" w:hAnsi="Arial" w:cs="Arial"/>
      <w:sz w:val="22"/>
    </w:rPr>
  </w:style>
  <w:style w:type="numbering" w:customStyle="1" w:styleId="LFO20">
    <w:name w:val="LFO20"/>
    <w:basedOn w:val="Aucuneliste"/>
    <w:rsid w:val="00036FF5"/>
    <w:pPr>
      <w:numPr>
        <w:numId w:val="3"/>
      </w:numPr>
    </w:pPr>
  </w:style>
  <w:style w:type="paragraph" w:customStyle="1" w:styleId="RedaliaSoustitredocument">
    <w:name w:val="Redalia : Sous titre document"/>
    <w:basedOn w:val="Normal"/>
    <w:next w:val="Normal"/>
    <w:rsid w:val="00E54345"/>
    <w:pPr>
      <w:widowControl w:val="0"/>
      <w:tabs>
        <w:tab w:val="left" w:leader="dot" w:pos="8505"/>
      </w:tabs>
      <w:suppressAutoHyphens/>
      <w:autoSpaceDN w:val="0"/>
      <w:spacing w:before="40"/>
      <w:jc w:val="center"/>
      <w:textAlignment w:val="baseline"/>
    </w:pPr>
    <w:rPr>
      <w:rFonts w:ascii="Arial" w:eastAsia="Arial" w:hAnsi="Arial"/>
      <w:sz w:val="28"/>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basedOn w:val="Normal"/>
    <w:uiPriority w:val="1"/>
    <w:rsid w:val="56A59747"/>
    <w:rPr>
      <w:rFonts w:asciiTheme="minorHAnsi" w:eastAsiaTheme="minorEastAsia" w:hAnsiTheme="minorHAnsi" w:cstheme="minorBidi"/>
      <w:color w:val="000000" w:themeColor="text1"/>
      <w:sz w:val="24"/>
      <w:szCs w:val="24"/>
      <w:lang w:eastAsia="en-US"/>
    </w:rPr>
  </w:style>
  <w:style w:type="character" w:styleId="Titredulivre">
    <w:name w:val="Book Title"/>
    <w:basedOn w:val="Policepardfaut"/>
    <w:uiPriority w:val="33"/>
    <w:qFormat/>
    <w:rsid w:val="7CFD944F"/>
    <w:rPr>
      <w:b/>
      <w:bCs/>
      <w:i/>
      <w:iCs/>
    </w:rPr>
  </w:style>
  <w:style w:type="paragraph" w:customStyle="1" w:styleId="RedaliaNormal">
    <w:name w:val="Redalia : Normal"/>
    <w:basedOn w:val="Normal"/>
    <w:uiPriority w:val="1"/>
    <w:rsid w:val="2CECDA6D"/>
    <w:pPr>
      <w:widowControl w:val="0"/>
      <w:tabs>
        <w:tab w:val="left" w:leader="dot" w:pos="8505"/>
      </w:tabs>
      <w:spacing w:before="40"/>
      <w:jc w:val="both"/>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962f00ab0e91c884bd24fea711c654fe">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b4c3aa614758b6c73024ab69129a69ec"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Props1.xml><?xml version="1.0" encoding="utf-8"?>
<ds:datastoreItem xmlns:ds="http://schemas.openxmlformats.org/officeDocument/2006/customXml" ds:itemID="{FCBF2FC6-E3D2-46EB-8F3E-DB97D94768A3}">
  <ds:schemaRefs>
    <ds:schemaRef ds:uri="http://schemas.microsoft.com/sharepoint/v3/contenttype/forms"/>
  </ds:schemaRefs>
</ds:datastoreItem>
</file>

<file path=customXml/itemProps2.xml><?xml version="1.0" encoding="utf-8"?>
<ds:datastoreItem xmlns:ds="http://schemas.openxmlformats.org/officeDocument/2006/customXml" ds:itemID="{364183E2-DC69-4265-8634-D0BEA630D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74a7f-e489-4891-a144-6163e5694d06"/>
    <ds:schemaRef ds:uri="06f4e610-6d57-4469-ab9c-ced3bcf07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042E0-6EB0-4DEF-905B-F440F8BEE71A}">
  <ds:schemaRefs>
    <ds:schemaRef ds:uri="http://schemas.openxmlformats.org/officeDocument/2006/bibliography"/>
  </ds:schemaRefs>
</ds:datastoreItem>
</file>

<file path=customXml/itemProps4.xml><?xml version="1.0" encoding="utf-8"?>
<ds:datastoreItem xmlns:ds="http://schemas.openxmlformats.org/officeDocument/2006/customXml" ds:itemID="{4AF9451E-1B9F-41AA-B0CA-3DF13FA4ED1C}">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1399</Words>
  <Characters>7697</Characters>
  <Application>Microsoft Office Word</Application>
  <DocSecurity>0</DocSecurity>
  <Lines>64</Lines>
  <Paragraphs>18</Paragraphs>
  <ScaleCrop>false</ScaleCrop>
  <Company>CG92</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Qualité et variété des produits analysés à partir des échantillons, et du ou des   catalogues,</dc:title>
  <dc:subject/>
  <dc:creator>SALLESM</dc:creator>
  <cp:keywords/>
  <dc:description/>
  <cp:lastModifiedBy>BARRERA CAMELO Lina</cp:lastModifiedBy>
  <cp:revision>17</cp:revision>
  <cp:lastPrinted>2025-04-15T16:24:00Z</cp:lastPrinted>
  <dcterms:created xsi:type="dcterms:W3CDTF">2024-09-05T15:49:00Z</dcterms:created>
  <dcterms:modified xsi:type="dcterms:W3CDTF">2025-11-05T10:31:00Z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0x0101005B5CDEAF761AFA4AB0E0EC0364BF1684</vt:lpwstr>
  </property>
</Properties>
</file>